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小标宋" w:hAnsi="小标宋" w:eastAsia="小标宋" w:cs="小标宋"/>
          <w:sz w:val="44"/>
          <w:szCs w:val="44"/>
          <w:lang w:val="en-US" w:eastAsia="zh-CN"/>
        </w:rPr>
      </w:pPr>
      <w:bookmarkStart w:id="0" w:name="_GoBack"/>
      <w:bookmarkEnd w:id="0"/>
      <w:r>
        <w:rPr>
          <w:rFonts w:hint="eastAsia" w:ascii="黑体" w:hAnsi="黑体" w:eastAsia="黑体" w:cs="黑体"/>
          <w:b w:val="0"/>
          <w:bCs/>
          <w:sz w:val="32"/>
          <w:szCs w:val="32"/>
          <w:u w:val="none"/>
          <w:lang w:val="en-US" w:eastAsia="zh-CN"/>
        </w:rPr>
        <w:t xml:space="preserve">附件：             </w:t>
      </w:r>
    </w:p>
    <w:p>
      <w:pPr>
        <w:snapToGrid w:val="0"/>
        <w:spacing w:line="600" w:lineRule="atLeast"/>
        <w:jc w:val="both"/>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2021年度“高端科技创新智库青年项目”</w:t>
      </w:r>
    </w:p>
    <w:p>
      <w:pPr>
        <w:snapToGrid w:val="0"/>
        <w:spacing w:line="600" w:lineRule="atLeast"/>
        <w:ind w:left="1920" w:hanging="2640" w:hangingChars="600"/>
        <w:jc w:val="center"/>
        <w:rPr>
          <w:rFonts w:hint="default"/>
          <w:lang w:val="en-US" w:eastAsia="zh-CN"/>
        </w:rPr>
      </w:pPr>
      <w:r>
        <w:rPr>
          <w:rFonts w:hint="eastAsia" w:ascii="小标宋" w:hAnsi="小标宋" w:eastAsia="小标宋" w:cs="小标宋"/>
          <w:sz w:val="44"/>
          <w:szCs w:val="44"/>
          <w:lang w:val="en-US" w:eastAsia="zh-CN"/>
        </w:rPr>
        <w:t>入选名单</w:t>
      </w:r>
    </w:p>
    <w:tbl>
      <w:tblPr>
        <w:tblStyle w:val="8"/>
        <w:tblW w:w="9015"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4155"/>
        <w:gridCol w:w="208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课题负责人</w:t>
            </w:r>
          </w:p>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（排名不分先后）</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一、科技伦理与科技风险治理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新兴科技伦理治理“社会实验”路径研究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魏钰明</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新兴科技伦理治理“社会实验”路径研究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w:t>
            </w:r>
            <w:r>
              <w:rPr>
                <w:rStyle w:val="17"/>
                <w:lang w:val="en-US" w:eastAsia="zh-CN" w:bidi="ar"/>
              </w:rPr>
              <w:t xml:space="preserve">  雪</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人类胚胎研究伦理治理：科学、挑战与对策</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吕建伟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中国科学院动物研究所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人类胚胎研究伦理治理：科学、挑战与对策</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刘起东</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动物基因组编辑的安全、伦理风险及治理</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丁璐璐</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中国科学院动物研究所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二、科学文化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高校科技创新型社团对创新文化培育的作用机制研究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杨珊珊</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高校科技创新型社团对创新文化培育的作用机制研究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罗梓超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北京科学技术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情报学会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“师生共创”模式的高校科技创新型社团引领机制研究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甘秀伦</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开放科学环境下的科研数据重用制度比较研究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开放科学的发展模式：欧盟、美国与中国的比较研究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涂志芳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中国科学院文献情报中心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开放科学的发展模式：欧盟、美国与中国的比较研究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田倩飞</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中国科学院成都文献情报中心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基于内在机制的开放科学发展模式探讨</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张立伟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三、创新生态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基于平台生态发展视角下重大科技基础设施的创新集群研究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婷</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中国科学院科技战略咨询研究院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我国医学类重大科学基础设施集群产业化布局相关创新性体制机制的研究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祁健伟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中国医学科学院血液病医院（</w:t>
            </w:r>
            <w:r>
              <w:rPr>
                <w:rFonts w:hint="eastAsia" w:ascii="宋体" w:hAnsi="宋体" w:eastAsia="宋体" w:cs="宋体"/>
                <w:i w:val="0"/>
                <w:iCs w:val="0"/>
                <w:color w:val="000000"/>
                <w:kern w:val="0"/>
                <w:sz w:val="24"/>
                <w:szCs w:val="24"/>
                <w:highlight w:val="none"/>
                <w:u w:val="none"/>
                <w:lang w:val="en-US" w:eastAsia="zh-CN" w:bidi="ar"/>
              </w:rPr>
              <w:t>中国医学科学院血液学研究所</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基于深圳合成生物研究重大科技基础设施的新生态集群研究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傅雄飞</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中国生物工程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中美科技竞争合作态势研判与对策分析</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梁国强</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中美科技竞争合作态势研判与对策分析</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r>
              <w:rPr>
                <w:rStyle w:val="17"/>
                <w:lang w:val="en-US" w:eastAsia="zh-CN" w:bidi="ar"/>
              </w:rPr>
              <w:t xml:space="preserve">  越</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中国科学院科技战略咨询研究院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中美科技竞争合作态势研判与对策分析</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董柞壮</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基于情景博弈推演的中美科技竞争合作态势研判与对策分析</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w:t>
            </w:r>
            <w:r>
              <w:rPr>
                <w:rStyle w:val="17"/>
                <w:lang w:val="en-US" w:eastAsia="zh-CN" w:bidi="ar"/>
              </w:rPr>
              <w:t xml:space="preserve">  青</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基于知识产权交流合作的成渝科技创新走廊建设研究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王玉婵</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科协系统智库建设评价指标体系研究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w:t>
            </w:r>
            <w:r>
              <w:rPr>
                <w:rStyle w:val="17"/>
                <w:lang w:val="en-US" w:eastAsia="zh-CN" w:bidi="ar"/>
              </w:rPr>
              <w:t xml:space="preserve">  坤</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科协系统智库建设评价研究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w:t>
            </w:r>
            <w:r>
              <w:rPr>
                <w:rStyle w:val="17"/>
                <w:lang w:val="en-US" w:eastAsia="zh-CN" w:bidi="ar"/>
              </w:rPr>
              <w:t xml:space="preserve">  婷</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中国科协创新战略研究院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科协系统智库建设评价研究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红</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新形势下“科创中国”精准长效促中小企业创新发展机制研究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琦</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新形势下“科创中国”精准长效促进中小企业创新发展机制研究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w:t>
            </w:r>
            <w:r>
              <w:rPr>
                <w:rStyle w:val="17"/>
                <w:lang w:val="en-US" w:eastAsia="zh-CN" w:bidi="ar"/>
              </w:rPr>
              <w:t xml:space="preserve">  栋</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新形势下“科创中国”精准长效促中小企业创新发展机制研究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w:t>
            </w:r>
            <w:r>
              <w:rPr>
                <w:rStyle w:val="17"/>
                <w:lang w:val="en-US" w:eastAsia="zh-CN" w:bidi="ar"/>
              </w:rPr>
              <w:t xml:space="preserve">  笑</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新形势下“科创中国”精准长效促中小企业创新发展机制研究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w:t>
            </w:r>
            <w:r>
              <w:rPr>
                <w:rStyle w:val="17"/>
                <w:lang w:val="en-US" w:eastAsia="zh-CN" w:bidi="ar"/>
              </w:rPr>
              <w:t xml:space="preserve">  朋</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制造强国背景下的职业教育产教深度融合研究——以重庆市为例</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制造强国背景下的职业教育产教深度融合研究--以重庆市为例</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相升林</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麦斯达夫（广州）标准技术研究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企业中心型开放式创新生态系统的构建逻辑研究——以装备制造企业为例</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韩少杰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高校领导对提升科技创新能力的影响机制研究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w:t>
            </w:r>
            <w:r>
              <w:rPr>
                <w:rStyle w:val="17"/>
                <w:lang w:val="en-US" w:eastAsia="zh-CN" w:bidi="ar"/>
              </w:rPr>
              <w:t xml:space="preserve">  兰</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科协系统智库建设评价研究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张润强</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中国科学学与</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科技政策研究会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新型举国体制与中国关键核心技术突破的市场机制建设研究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卞元超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四、创新人才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中国技术领先型企业的包容性人才管理机制研究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川渝地区发展影响地方技术领先型企业人才管理的协同机制及优化路径研究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w:t>
            </w:r>
            <w:r>
              <w:rPr>
                <w:rStyle w:val="17"/>
                <w:lang w:val="en-US" w:eastAsia="zh-CN" w:bidi="ar"/>
              </w:rPr>
              <w:t xml:space="preserve">  冬</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科技工作者时间分配和身心状况调查研究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w:t>
            </w:r>
            <w:r>
              <w:rPr>
                <w:rStyle w:val="17"/>
                <w:lang w:val="en-US" w:eastAsia="zh-CN" w:bidi="ar"/>
              </w:rPr>
              <w:t xml:space="preserve">  愉</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科技工作者的时间分配和身心健康问题及对策研究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w:t>
            </w:r>
            <w:r>
              <w:rPr>
                <w:rStyle w:val="17"/>
                <w:lang w:val="en-US" w:eastAsia="zh-CN" w:bidi="ar"/>
              </w:rPr>
              <w:t xml:space="preserve">  倩</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高校青年科研人才压力与动力转化影响因素研究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陈蕴哲</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科技工作者时间分配和身心状况调查研究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w:t>
            </w:r>
            <w:r>
              <w:rPr>
                <w:rStyle w:val="17"/>
                <w:lang w:val="en-US" w:eastAsia="zh-CN" w:bidi="ar"/>
              </w:rPr>
              <w:t xml:space="preserve">  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中国技术经济</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青年人才成长环境对原创性科研成果的影响及应对策略研究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r>
              <w:rPr>
                <w:rStyle w:val="17"/>
                <w:lang w:val="en-US" w:eastAsia="zh-CN" w:bidi="ar"/>
              </w:rPr>
              <w:t xml:space="preserve">  寒</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青年人才成长环境对原创性科研成果的影响及应对策略研究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韦</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传统工科青年人才成长环境对原创性科研成果的影响及应对策略研究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杨知方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青年人才成长环境对原创性科研成果的影响及优化策略</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游玎怡</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中国科学院科技战略咨询研究院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“双碳”专业人才培养需求研究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r>
              <w:rPr>
                <w:rStyle w:val="17"/>
                <w:lang w:val="en-US" w:eastAsia="zh-CN" w:bidi="ar"/>
              </w:rPr>
              <w:t xml:space="preserve">  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首都经济贸易</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双碳目标下高校建设“低碳科技与管理”新专业的培育与探索</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w:t>
            </w:r>
            <w:r>
              <w:rPr>
                <w:rStyle w:val="17"/>
                <w:lang w:val="en-US" w:eastAsia="zh-CN" w:bidi="ar"/>
              </w:rPr>
              <w:t xml:space="preserve">  珍</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“双碳”专业人才培养需求研究——基于工程实践能力评价与提升视角</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齐书宇</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面向新型电力系统的“双碳”专业人才培养需求研究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刘煜东</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华能江苏能源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基于治理视角的科技人才分类评价研究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杨留花</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中国科协创新战略研究院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五、企业创新主体地位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企业技术创新主体的研发融资与组织法对策研究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w:t>
            </w:r>
            <w:r>
              <w:rPr>
                <w:rStyle w:val="17"/>
                <w:lang w:val="en-US" w:eastAsia="zh-CN" w:bidi="ar"/>
              </w:rPr>
              <w:t xml:space="preserve">  游</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新形势下企业参与基础研究的模式、路径及政策研究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任志宽</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广东省科学技术情报研究所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我国企业基础研究的成效与影响因素</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陈小莉</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中国科学院文献情报中心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新形势下企业参与基础研究的模式、路径及政策研究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刘玮辰</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新形势下企业参与基础研究的模式、路径及政策研究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陈金辉</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科学技术部高技术研究发展中心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民营企业研发投入的驱动机制：市场环境、制度环境与企业特征</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楠</w:t>
            </w:r>
            <w:r>
              <w:rPr>
                <w:rStyle w:val="17"/>
                <w:lang w:val="en-US" w:eastAsia="zh-CN" w:bidi="ar"/>
              </w:rPr>
              <w:t xml:space="preserve">  丁</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中国民营企业的研发投入与创新模式研究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w:t>
            </w:r>
            <w:r>
              <w:rPr>
                <w:rStyle w:val="17"/>
                <w:lang w:val="en-US" w:eastAsia="zh-CN" w:bidi="ar"/>
              </w:rPr>
              <w:t xml:space="preserve">  全</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科学技术部火炬高技术产业开发中心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数字经济背景下民营企业研发投入提升路径及策略研究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w:t>
            </w:r>
            <w:r>
              <w:rPr>
                <w:rStyle w:val="17"/>
                <w:lang w:val="en-US" w:eastAsia="zh-CN" w:bidi="ar"/>
              </w:rPr>
              <w:t xml:space="preserve">  娜</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西安建筑科技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中国民营企业的研发投入与创新模式研究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r>
              <w:rPr>
                <w:rStyle w:val="17"/>
                <w:lang w:val="en-US" w:eastAsia="zh-CN" w:bidi="ar"/>
              </w:rPr>
              <w:t xml:space="preserve">  明</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新媒体环境对民营企业创新的影响研究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w:t>
            </w:r>
            <w:r>
              <w:rPr>
                <w:rStyle w:val="17"/>
                <w:lang w:val="en-US" w:eastAsia="zh-CN" w:bidi="ar"/>
              </w:rPr>
              <w:t xml:space="preserve">  晶</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新形势下企业参与基础研究的模式、路径及政策研究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  婧</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东航技术应用研发中心有限公司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六、人工智能治理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我国新一代人工智能治理的模式转换与政策响应研究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w:t>
            </w:r>
            <w:r>
              <w:rPr>
                <w:rStyle w:val="17"/>
                <w:lang w:val="en-US" w:eastAsia="zh-CN" w:bidi="ar"/>
              </w:rPr>
              <w:t xml:space="preserve">  旭</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我国新一代人工智能治理的模式转换与政策响应</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姜李丹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北京邮电大学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智慧社会转型中人工智能刑事风险防范研究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杨丰一</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成渝地区打造全国人工智能人才高地研究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李薪茹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成渝地区打造全国人工智能人才高地研究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伏</w:t>
            </w:r>
            <w:r>
              <w:rPr>
                <w:rStyle w:val="17"/>
                <w:lang w:val="en-US" w:eastAsia="zh-CN" w:bidi="ar"/>
              </w:rPr>
              <w:t xml:space="preserve">  虎</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重庆万众科技公益发展促进中心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智能算法在社会治理中的挑战、机遇与发展对策研究对策研究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赵精武</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智能算法在社会治理中的挑战、机遇与发展对策研究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朱倩男</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智能算法在社会治理中的挑战、机遇与发展对策研究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黄雅卓</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新形势下我国新一代人工智能治理的模式转换与政策响应</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李志杰</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中国电子学会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七、公共卫生与健康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新冠肺炎疫情常态化防控下网络舆情治理体系研究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w:t>
            </w:r>
            <w:r>
              <w:rPr>
                <w:rStyle w:val="17"/>
                <w:lang w:val="en-US" w:eastAsia="zh-CN" w:bidi="ar"/>
              </w:rPr>
              <w:t xml:space="preserve">  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中国传媒大学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面向新冠肺炎疫情网络舆情的政府治理对策研究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张少鹏</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新冠肺炎疫情常态化防控下网络舆情治理研究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r>
              <w:rPr>
                <w:rStyle w:val="17"/>
                <w:lang w:val="en-US" w:eastAsia="zh-CN" w:bidi="ar"/>
              </w:rPr>
              <w:t xml:space="preserve">  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新冠肺炎疫情常态化防控下网络舆情治理研究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w:t>
            </w:r>
            <w:r>
              <w:rPr>
                <w:rStyle w:val="17"/>
                <w:lang w:val="en-US" w:eastAsia="zh-CN" w:bidi="ar"/>
              </w:rPr>
              <w:t xml:space="preserve">  飞</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中国城市社区韧性评价指数模型构建与应用研究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吴子靖</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新冠肺炎疫情下企业劳动力流动新模式研究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周金毅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重大突发公共卫生事件对我国宏观经济及金融市场的冲击效应、机制与对策研究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王海英</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面向突发公共卫生事件中医护人员情绪调节的医院环境优化设计研究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w:t>
            </w:r>
            <w:r>
              <w:rPr>
                <w:rStyle w:val="17"/>
                <w:lang w:val="en-US" w:eastAsia="zh-CN" w:bidi="ar"/>
              </w:rPr>
              <w:t xml:space="preserve">  悦</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突发公共卫生事件中的医护人员情绪管理研究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减少突发公共卫生事件医务人员负面情绪措施研究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w:t>
            </w:r>
            <w:r>
              <w:rPr>
                <w:rStyle w:val="17"/>
                <w:lang w:val="en-US" w:eastAsia="zh-CN" w:bidi="ar"/>
              </w:rPr>
              <w:t xml:space="preserve">  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突发公共卫生事件中的医护人员情绪管理研究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王晓慧</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应对突发公共卫生事件援驰医疗队能力评估及管理机制研究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w:t>
            </w:r>
            <w:r>
              <w:rPr>
                <w:rStyle w:val="17"/>
                <w:lang w:val="en-US" w:eastAsia="zh-CN" w:bidi="ar"/>
              </w:rPr>
              <w:t xml:space="preserve">  华</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中国人民解放军总医院第七医学中心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随机需求下面向疫情防控的疫苗冷链配送与库存协同优化研究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巫威眺</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疫情防控下医疗物资应急物流体系建设与优化研究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w:t>
            </w:r>
            <w:r>
              <w:rPr>
                <w:rStyle w:val="17"/>
                <w:lang w:val="en-US" w:eastAsia="zh-CN" w:bidi="ar"/>
              </w:rPr>
              <w:t xml:space="preserve">  磊</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疫情防控下医疗物资应急物流体系建设与优化研究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w:t>
            </w:r>
            <w:r>
              <w:rPr>
                <w:rStyle w:val="17"/>
                <w:lang w:val="en-US" w:eastAsia="zh-CN" w:bidi="ar"/>
              </w:rPr>
              <w:t xml:space="preserve">  阳</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中国地质大学（武汉）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慢病家庭协同管理需求模型与移动医疗支持性照护方案的构建</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w:t>
            </w:r>
            <w:r>
              <w:rPr>
                <w:rStyle w:val="17"/>
                <w:lang w:val="en-US" w:eastAsia="zh-CN" w:bidi="ar"/>
              </w:rPr>
              <w:t xml:space="preserve">  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基于互联网+基层医疗的社区衰弱识别与管理决策支持系统构建与治理路径研究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司华新</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“互联网+基层医疗”模式下肿瘤防诊治创新健康服务研究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何雅億</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互联网医疗与社区医院联动机制研究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张晓飞</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防疫常态化背景下湿热地区综合医院门急诊部弹性设计方法研究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张文宇</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八、数字经济与数字治理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数字经济背景下的税收治理现代化研究</w:t>
            </w:r>
          </w:p>
        </w:tc>
        <w:tc>
          <w:tcPr>
            <w:tcW w:w="2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w:t>
            </w:r>
            <w:r>
              <w:rPr>
                <w:rStyle w:val="17"/>
                <w:lang w:val="en-US" w:eastAsia="zh-CN" w:bidi="ar"/>
              </w:rPr>
              <w:t xml:space="preserve">  正</w:t>
            </w:r>
          </w:p>
        </w:tc>
        <w:tc>
          <w:tcPr>
            <w:tcW w:w="19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新型基础设施建设与产业数字化升级研究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孟庆时</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新型基础设施建设与产业数字化升级研究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w:t>
            </w:r>
            <w:r>
              <w:rPr>
                <w:rStyle w:val="17"/>
                <w:lang w:val="en-US" w:eastAsia="zh-CN" w:bidi="ar"/>
              </w:rPr>
              <w:t xml:space="preserve">  越</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对外经济贸易</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新型基础设施建设与产业数字化升级研究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林雄斌</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智慧医院建设与产业数字化升级研究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韩一龙</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全球数字经济发展和治理规则研究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雷震文</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面向数据保护规制国际差异的我国参与全球数字治理体系建设研究——以我国数字化企业国际化为对象</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侯泽敏</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全球数字经济发展和治理规则研究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w:t>
            </w:r>
            <w:r>
              <w:rPr>
                <w:rStyle w:val="17"/>
                <w:lang w:val="en-US" w:eastAsia="zh-CN" w:bidi="ar"/>
              </w:rPr>
              <w:t xml:space="preserve">  颖</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数字化背景下全球领先企业的创新趋势与机制研究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w:t>
            </w:r>
            <w:r>
              <w:rPr>
                <w:rStyle w:val="17"/>
                <w:lang w:val="en-US" w:eastAsia="zh-CN" w:bidi="ar"/>
              </w:rPr>
              <w:t xml:space="preserve">  夏</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数字时代服务贸易高质量发展的理论、路径与对策研究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靳</w:t>
            </w:r>
            <w:r>
              <w:rPr>
                <w:rStyle w:val="17"/>
                <w:lang w:val="en-US" w:eastAsia="zh-CN" w:bidi="ar"/>
              </w:rPr>
              <w:t xml:space="preserve">  景</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数字经济与全球供应链风险平抑：理论研究、经验检验与政策建议</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张鹏杨</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数字经济时代企业创新全球化能力提升机制分析研究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李伟伟</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数字经济时代企业创新全球化能力提升机制分析研究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w:t>
            </w:r>
            <w:r>
              <w:rPr>
                <w:rStyle w:val="17"/>
                <w:lang w:val="en-US" w:eastAsia="zh-CN" w:bidi="ar"/>
              </w:rPr>
              <w:t xml:space="preserve">  瑾</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中国科学院科技战略咨询研究院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全球价值链重构下我国电子信息制造业创新生态系统演化机制与优化策略研究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r>
              <w:rPr>
                <w:rStyle w:val="17"/>
                <w:lang w:val="en-US" w:eastAsia="zh-CN" w:bidi="ar"/>
              </w:rPr>
              <w:t xml:space="preserve">  粒</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数字经济平台监管与平台责任制度研究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魏露露</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数字经济平台监管及平台责任机制研究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王爱莲</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中国技术经济</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转移成本、大数据杀熟与平台监管政策</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王丹婵</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数字经济税收规则的国际博弈与中国方案研究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乔博娟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互联网发展对制造业就业量质协调的影响及政策研究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w:t>
            </w:r>
            <w:r>
              <w:rPr>
                <w:rStyle w:val="17"/>
                <w:lang w:val="en-US" w:eastAsia="zh-CN" w:bidi="ar"/>
              </w:rPr>
              <w:t xml:space="preserve">  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互联网发展对中国劳动力市场的影响研究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缪书超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互联网发展对中国劳动力市场的影响研究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许家云</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数字时代下互联网平台垄断的多元规制研究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代四广</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湖北第二师范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网络平台封禁行为的反垄断法规制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李世佳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数字时代下互联网平台垄断的多元规制研究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晓</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中国自动化学会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大数据时代“码治理”中的基本权利保护研究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赵雪琦</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数字时代服务贸易高质量发展的理论、路径与对策研究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张小溪</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中国社会科学院经济研究所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大数据舆情环境中的金融市场风险管理</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w:t>
            </w:r>
            <w:r>
              <w:rPr>
                <w:rStyle w:val="17"/>
                <w:lang w:val="en-US" w:eastAsia="zh-CN" w:bidi="ar"/>
              </w:rPr>
              <w:t xml:space="preserve">  枫</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工业领域新型基础设施建设与产业数字化升级研究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李佳钰</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新型基础设施产业的经济影响及政策建议</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郭克强</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中移数智科技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九、科技支撑乡村振兴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乡村振兴背景下“热敏灸技术+中药材种植”双向模式示范研究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曹乾安</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中药材产业助力乡村振兴发展研究--以秦巴山区为例</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w:t>
            </w:r>
            <w:r>
              <w:rPr>
                <w:rStyle w:val="17"/>
                <w:lang w:val="en-US" w:eastAsia="zh-CN" w:bidi="ar"/>
              </w:rPr>
              <w:t xml:space="preserve">  康</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湖北技术交易所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北京房山蒲洼乡中药黄芩产研一体化研究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刘晓晔</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中医药助力乡村振兴发展研究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w:t>
            </w:r>
            <w:r>
              <w:rPr>
                <w:rStyle w:val="17"/>
                <w:lang w:val="en-US" w:eastAsia="zh-CN" w:bidi="ar"/>
              </w:rPr>
              <w:t xml:space="preserve">  莉</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数字金融科技支持乡村振兴研究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琳</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数字技术支撑乡村振兴的模式与路径研究——以浙江省为例</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w:t>
            </w:r>
            <w:r>
              <w:rPr>
                <w:rStyle w:val="17"/>
                <w:lang w:val="en-US" w:eastAsia="zh-CN" w:bidi="ar"/>
              </w:rPr>
              <w:t xml:space="preserve">  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数字金融科技支持乡村振兴研究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w:t>
            </w:r>
            <w:r>
              <w:rPr>
                <w:rStyle w:val="17"/>
                <w:lang w:val="en-US" w:eastAsia="zh-CN" w:bidi="ar"/>
              </w:rPr>
              <w:t xml:space="preserve">  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国家农业科技园促进乡村产业振兴路径研究——以西南地区为例</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王京雷</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国家农业科技园促进乡村产业振兴路径研究——以西南地区为例</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莫经梅</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科学精准规划和共同缔造理念指导下的美丽乡村建设研究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w:t>
            </w:r>
            <w:r>
              <w:rPr>
                <w:rStyle w:val="17"/>
                <w:lang w:val="en-US" w:eastAsia="zh-CN" w:bidi="ar"/>
              </w:rPr>
              <w:t xml:space="preserve">  迪</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互联网发展对中国脱贫地区劳动力市场的影响研究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周厚熹</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中国农业科学院农业信息研究所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“光伏＋”产业科技助力乡村振兴的路径及效果研究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w:t>
            </w:r>
            <w:r>
              <w:rPr>
                <w:rStyle w:val="17"/>
                <w:lang w:val="en-US" w:eastAsia="zh-CN" w:bidi="ar"/>
              </w:rPr>
              <w:t xml:space="preserve">  慧</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乡村振兴背景下我国全域土地综合整治技术创新研究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林耀奔</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共同富裕背景下新型职业农民创新创业教育体系建构与实践研究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潘禹锡</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中医药助力乡村振兴发展研究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黄蕾</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林草中药材产业助力乡村振兴发展的政策研究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王枫</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中国林学会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十、城市化发展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基于多元数据融合的智慧城市建设水平评价及对策研究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岳奥博</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全龄友好视角下我国智慧城市评价体系研究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谢立黎</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我国智慧城市建设现状考察及评价体系研究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w:t>
            </w:r>
            <w:r>
              <w:rPr>
                <w:rStyle w:val="17"/>
                <w:lang w:val="en-US" w:eastAsia="zh-CN" w:bidi="ar"/>
              </w:rPr>
              <w:t xml:space="preserve">  毓</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我国智慧城市建设现状考察及评价体系研究</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戚均慧</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中国城市科学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我国城市群建设对于创新驱动和低碳发展的影响评价</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r>
              <w:rPr>
                <w:rStyle w:val="17"/>
                <w:lang w:val="en-US" w:eastAsia="zh-CN" w:bidi="ar"/>
              </w:rPr>
              <w:t xml:space="preserve">  嵩</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十一、“双碳”研究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中国电力技术创新、扩散与碳生产率提升研究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光峰涛</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中国地质大学（武汉）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电力部门“双碳”目标实现的路径与影响研究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赵玉荣</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北京联合大学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中国电力技术创新、扩散与碳生产率提升研究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潘仙友</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上海电力大学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适应新能源技术扩散的电力碳排放因子核算方法研究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方宇娟</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输配电装备产业温室气体SF6管控与绿色低碳技术创新研究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w:t>
            </w:r>
            <w:r>
              <w:rPr>
                <w:rStyle w:val="17"/>
                <w:lang w:val="en-US" w:eastAsia="zh-CN" w:bidi="ar"/>
              </w:rPr>
              <w:t xml:space="preserve">  祎</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面向零碳能源系统的智慧电厂深度调峰技术经济与环境价值量化研究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金瑞杨</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我国新能源汽车的报废和回收制度化建设与完善</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w:t>
            </w:r>
            <w:r>
              <w:rPr>
                <w:rStyle w:val="17"/>
                <w:lang w:val="en-US" w:eastAsia="zh-CN" w:bidi="ar"/>
              </w:rPr>
              <w:t xml:space="preserve">  强</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代际差异视角下中国居民养老服务选择偏好及影响因素研究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张良文</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代际差异视角下中国居民养老服务选择偏好及影响因素研究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余宏杰</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代际——地区差异视角下中国居民养老服务选择偏好及影响因素研究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张子琪</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代际差异视角下中国居民养老服务选择偏好及空间环境影响因素研究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慕竞仪</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积极老龄化下的老旧社区活力测度、环境影响要素与更新策略研究</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w:t>
            </w:r>
            <w:r>
              <w:rPr>
                <w:rStyle w:val="17"/>
                <w:lang w:val="en-US" w:eastAsia="zh-CN" w:bidi="ar"/>
              </w:rPr>
              <w:t xml:space="preserve">  凡</w:t>
            </w:r>
          </w:p>
        </w:tc>
        <w:tc>
          <w:tcPr>
            <w:tcW w:w="1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1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在线诉讼技术标准问题研究</w:t>
            </w:r>
          </w:p>
        </w:tc>
        <w:tc>
          <w:tcPr>
            <w:tcW w:w="2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w:t>
            </w:r>
            <w:r>
              <w:rPr>
                <w:rStyle w:val="17"/>
                <w:lang w:val="en-US" w:eastAsia="zh-CN" w:bidi="ar"/>
              </w:rPr>
              <w:t xml:space="preserve">  磊</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15"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注：申报时的自选课题按照所属领域进行了分类，同时增加了第十一类“双碳研究”领域。</w:t>
            </w:r>
          </w:p>
        </w:tc>
      </w:tr>
    </w:tbl>
    <w:p>
      <w:pPr>
        <w:rPr>
          <w:rFonts w:hint="eastAsia"/>
          <w:lang w:val="en-US" w:eastAsia="zh-CN"/>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  \* MERGEFORMAT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  \* MERGEFORMAT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5"/>
    <w:rsid w:val="00065C7C"/>
    <w:rsid w:val="001F3022"/>
    <w:rsid w:val="00221F60"/>
    <w:rsid w:val="00371479"/>
    <w:rsid w:val="00446097"/>
    <w:rsid w:val="004A440B"/>
    <w:rsid w:val="005A5155"/>
    <w:rsid w:val="005E38B7"/>
    <w:rsid w:val="005F33B4"/>
    <w:rsid w:val="006D0206"/>
    <w:rsid w:val="006F4786"/>
    <w:rsid w:val="00721114"/>
    <w:rsid w:val="007C2276"/>
    <w:rsid w:val="00872499"/>
    <w:rsid w:val="00991E7D"/>
    <w:rsid w:val="00A866E8"/>
    <w:rsid w:val="00BE29F6"/>
    <w:rsid w:val="00CC21B0"/>
    <w:rsid w:val="00D64A34"/>
    <w:rsid w:val="00DA0811"/>
    <w:rsid w:val="00E96F05"/>
    <w:rsid w:val="00EA5712"/>
    <w:rsid w:val="00F90C7F"/>
    <w:rsid w:val="01E80631"/>
    <w:rsid w:val="020D5971"/>
    <w:rsid w:val="037761A1"/>
    <w:rsid w:val="03A82E70"/>
    <w:rsid w:val="058A1CB3"/>
    <w:rsid w:val="058A5C4A"/>
    <w:rsid w:val="05F66028"/>
    <w:rsid w:val="06426356"/>
    <w:rsid w:val="066D1743"/>
    <w:rsid w:val="075C5814"/>
    <w:rsid w:val="092D1107"/>
    <w:rsid w:val="096E0DDA"/>
    <w:rsid w:val="09BE2D3E"/>
    <w:rsid w:val="0A3058FC"/>
    <w:rsid w:val="0A3741C9"/>
    <w:rsid w:val="0A5B2336"/>
    <w:rsid w:val="0AD161D9"/>
    <w:rsid w:val="0B037EED"/>
    <w:rsid w:val="0BA400FD"/>
    <w:rsid w:val="0C1F2FBC"/>
    <w:rsid w:val="0C2E7F44"/>
    <w:rsid w:val="0C8E3A68"/>
    <w:rsid w:val="0E9F645F"/>
    <w:rsid w:val="0EB47A19"/>
    <w:rsid w:val="0EC02EBE"/>
    <w:rsid w:val="0FB5399C"/>
    <w:rsid w:val="10552336"/>
    <w:rsid w:val="10596A4E"/>
    <w:rsid w:val="110E114E"/>
    <w:rsid w:val="11181E5D"/>
    <w:rsid w:val="11237F25"/>
    <w:rsid w:val="11C93132"/>
    <w:rsid w:val="12492E3C"/>
    <w:rsid w:val="124C7034"/>
    <w:rsid w:val="12996802"/>
    <w:rsid w:val="156E10BC"/>
    <w:rsid w:val="159A5BF9"/>
    <w:rsid w:val="166A7C28"/>
    <w:rsid w:val="16DD45A7"/>
    <w:rsid w:val="170016CC"/>
    <w:rsid w:val="173B6D36"/>
    <w:rsid w:val="181B027D"/>
    <w:rsid w:val="189328AE"/>
    <w:rsid w:val="19407DD9"/>
    <w:rsid w:val="19DB0314"/>
    <w:rsid w:val="1A3F07DA"/>
    <w:rsid w:val="1AAD6065"/>
    <w:rsid w:val="1AB1239E"/>
    <w:rsid w:val="1B1031A1"/>
    <w:rsid w:val="1BA338A7"/>
    <w:rsid w:val="1BA746B5"/>
    <w:rsid w:val="1C7A4EA9"/>
    <w:rsid w:val="1C7F6ADF"/>
    <w:rsid w:val="1CD54484"/>
    <w:rsid w:val="1D4D7B29"/>
    <w:rsid w:val="1EEF42F2"/>
    <w:rsid w:val="1F5E6B3F"/>
    <w:rsid w:val="1FD84083"/>
    <w:rsid w:val="203C606B"/>
    <w:rsid w:val="20787A1C"/>
    <w:rsid w:val="2093358B"/>
    <w:rsid w:val="20CB25CC"/>
    <w:rsid w:val="21997B50"/>
    <w:rsid w:val="22A22344"/>
    <w:rsid w:val="232240AF"/>
    <w:rsid w:val="24075B3E"/>
    <w:rsid w:val="24520AA8"/>
    <w:rsid w:val="247F56DB"/>
    <w:rsid w:val="24B475AD"/>
    <w:rsid w:val="24B83001"/>
    <w:rsid w:val="253D782A"/>
    <w:rsid w:val="26360F33"/>
    <w:rsid w:val="26483CF6"/>
    <w:rsid w:val="26BC6752"/>
    <w:rsid w:val="28365C9F"/>
    <w:rsid w:val="29454ED9"/>
    <w:rsid w:val="297A5305"/>
    <w:rsid w:val="29C35A8C"/>
    <w:rsid w:val="29EA3139"/>
    <w:rsid w:val="2B7D0E9A"/>
    <w:rsid w:val="2BEA78DC"/>
    <w:rsid w:val="2C873321"/>
    <w:rsid w:val="2CCE6C9F"/>
    <w:rsid w:val="2CD02E13"/>
    <w:rsid w:val="2CE95C72"/>
    <w:rsid w:val="2D0F10BA"/>
    <w:rsid w:val="2E2D2ECA"/>
    <w:rsid w:val="2ED92EEA"/>
    <w:rsid w:val="2F961864"/>
    <w:rsid w:val="301A2691"/>
    <w:rsid w:val="31314199"/>
    <w:rsid w:val="313C2184"/>
    <w:rsid w:val="322653FA"/>
    <w:rsid w:val="33137D51"/>
    <w:rsid w:val="34683A92"/>
    <w:rsid w:val="3533765D"/>
    <w:rsid w:val="37224091"/>
    <w:rsid w:val="374221B0"/>
    <w:rsid w:val="37F770E6"/>
    <w:rsid w:val="387D7ACA"/>
    <w:rsid w:val="398A426F"/>
    <w:rsid w:val="398D0D12"/>
    <w:rsid w:val="39A7297B"/>
    <w:rsid w:val="39F140E4"/>
    <w:rsid w:val="3A0642B5"/>
    <w:rsid w:val="3A525734"/>
    <w:rsid w:val="3A9366FB"/>
    <w:rsid w:val="3B840367"/>
    <w:rsid w:val="3BB10942"/>
    <w:rsid w:val="3CAA47ED"/>
    <w:rsid w:val="3E871F3D"/>
    <w:rsid w:val="3EF332C7"/>
    <w:rsid w:val="3FC86221"/>
    <w:rsid w:val="401B5DF6"/>
    <w:rsid w:val="40B62F1C"/>
    <w:rsid w:val="40E3748E"/>
    <w:rsid w:val="41E9222E"/>
    <w:rsid w:val="42A56C7B"/>
    <w:rsid w:val="42C940C4"/>
    <w:rsid w:val="43386495"/>
    <w:rsid w:val="43C557CB"/>
    <w:rsid w:val="43C6310E"/>
    <w:rsid w:val="440D20E0"/>
    <w:rsid w:val="44155D56"/>
    <w:rsid w:val="441C3502"/>
    <w:rsid w:val="44222385"/>
    <w:rsid w:val="44CF269B"/>
    <w:rsid w:val="44E7242A"/>
    <w:rsid w:val="44F45A61"/>
    <w:rsid w:val="45025031"/>
    <w:rsid w:val="4506091D"/>
    <w:rsid w:val="45DE7931"/>
    <w:rsid w:val="46011028"/>
    <w:rsid w:val="470A7741"/>
    <w:rsid w:val="47440B59"/>
    <w:rsid w:val="49E53A95"/>
    <w:rsid w:val="4A1179DB"/>
    <w:rsid w:val="4A2D3072"/>
    <w:rsid w:val="4ABD7EF7"/>
    <w:rsid w:val="4AED3996"/>
    <w:rsid w:val="4B3B0CCB"/>
    <w:rsid w:val="4B7C4777"/>
    <w:rsid w:val="4CB15DA8"/>
    <w:rsid w:val="4DD15320"/>
    <w:rsid w:val="4DF61996"/>
    <w:rsid w:val="4E186F08"/>
    <w:rsid w:val="4E3C6E3D"/>
    <w:rsid w:val="4E724C3C"/>
    <w:rsid w:val="4EDD24E8"/>
    <w:rsid w:val="4F53483A"/>
    <w:rsid w:val="4F906AEA"/>
    <w:rsid w:val="4F947C75"/>
    <w:rsid w:val="5018532A"/>
    <w:rsid w:val="52517271"/>
    <w:rsid w:val="5253737A"/>
    <w:rsid w:val="529B6620"/>
    <w:rsid w:val="53411E11"/>
    <w:rsid w:val="538C59FA"/>
    <w:rsid w:val="53A53CD6"/>
    <w:rsid w:val="55754458"/>
    <w:rsid w:val="558F5F22"/>
    <w:rsid w:val="579C32C5"/>
    <w:rsid w:val="58212F89"/>
    <w:rsid w:val="596A7463"/>
    <w:rsid w:val="597E413C"/>
    <w:rsid w:val="59B63F01"/>
    <w:rsid w:val="5A2842B9"/>
    <w:rsid w:val="5B0B3028"/>
    <w:rsid w:val="5B360630"/>
    <w:rsid w:val="5BD33C1F"/>
    <w:rsid w:val="5C822F34"/>
    <w:rsid w:val="5D53472F"/>
    <w:rsid w:val="5E11185C"/>
    <w:rsid w:val="5E9830DC"/>
    <w:rsid w:val="5EA63A14"/>
    <w:rsid w:val="5F2F7063"/>
    <w:rsid w:val="5F52702C"/>
    <w:rsid w:val="5F78326A"/>
    <w:rsid w:val="5FD94D90"/>
    <w:rsid w:val="61C23F99"/>
    <w:rsid w:val="620734D6"/>
    <w:rsid w:val="63301D2E"/>
    <w:rsid w:val="63AD5460"/>
    <w:rsid w:val="63C35330"/>
    <w:rsid w:val="63C77742"/>
    <w:rsid w:val="643F798C"/>
    <w:rsid w:val="647A5E41"/>
    <w:rsid w:val="64827301"/>
    <w:rsid w:val="64A344B9"/>
    <w:rsid w:val="64E56985"/>
    <w:rsid w:val="6535586A"/>
    <w:rsid w:val="657A3165"/>
    <w:rsid w:val="65AD5972"/>
    <w:rsid w:val="66456F84"/>
    <w:rsid w:val="667453F5"/>
    <w:rsid w:val="67097B27"/>
    <w:rsid w:val="676811AC"/>
    <w:rsid w:val="677B4341"/>
    <w:rsid w:val="68AC5EE7"/>
    <w:rsid w:val="6A1877A6"/>
    <w:rsid w:val="6B597753"/>
    <w:rsid w:val="6C591B24"/>
    <w:rsid w:val="6C656197"/>
    <w:rsid w:val="6CC021CB"/>
    <w:rsid w:val="6D575F1E"/>
    <w:rsid w:val="6E047033"/>
    <w:rsid w:val="6E9879EE"/>
    <w:rsid w:val="6EF20C8A"/>
    <w:rsid w:val="6F505505"/>
    <w:rsid w:val="6F893CE0"/>
    <w:rsid w:val="6FA82880"/>
    <w:rsid w:val="6FAE2199"/>
    <w:rsid w:val="7098325E"/>
    <w:rsid w:val="71B7370B"/>
    <w:rsid w:val="7241642B"/>
    <w:rsid w:val="72782299"/>
    <w:rsid w:val="72EA0D95"/>
    <w:rsid w:val="72FF5239"/>
    <w:rsid w:val="73655157"/>
    <w:rsid w:val="736E7228"/>
    <w:rsid w:val="738E5F59"/>
    <w:rsid w:val="74556CB3"/>
    <w:rsid w:val="74A87D0A"/>
    <w:rsid w:val="74CA6C79"/>
    <w:rsid w:val="758E5EE7"/>
    <w:rsid w:val="75973CEA"/>
    <w:rsid w:val="75FD3E67"/>
    <w:rsid w:val="7655425F"/>
    <w:rsid w:val="76676149"/>
    <w:rsid w:val="769414CF"/>
    <w:rsid w:val="76B17893"/>
    <w:rsid w:val="77A43266"/>
    <w:rsid w:val="77F226EF"/>
    <w:rsid w:val="77F6720F"/>
    <w:rsid w:val="787344D1"/>
    <w:rsid w:val="7A374301"/>
    <w:rsid w:val="7A5E3178"/>
    <w:rsid w:val="7B764D90"/>
    <w:rsid w:val="7C344094"/>
    <w:rsid w:val="7CE721F3"/>
    <w:rsid w:val="7D0666FA"/>
    <w:rsid w:val="7D531856"/>
    <w:rsid w:val="7D5D2762"/>
    <w:rsid w:val="7DF077CD"/>
    <w:rsid w:val="7F662DBA"/>
    <w:rsid w:val="7F6E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widowControl/>
      <w:overflowPunct w:val="0"/>
      <w:autoSpaceDE w:val="0"/>
      <w:autoSpaceDN w:val="0"/>
      <w:adjustRightInd w:val="0"/>
      <w:spacing w:after="120" w:line="480" w:lineRule="auto"/>
      <w:textAlignment w:val="baseline"/>
    </w:pPr>
    <w:rPr>
      <w:rFonts w:eastAsiaTheme="minorEastAsia" w:cstheme="minorBidi"/>
      <w:sz w:val="28"/>
      <w:szCs w:val="22"/>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font31"/>
    <w:basedOn w:val="9"/>
    <w:qFormat/>
    <w:uiPriority w:val="0"/>
    <w:rPr>
      <w:rFonts w:hint="eastAsia" w:ascii="宋体" w:hAnsi="宋体" w:eastAsia="宋体" w:cs="宋体"/>
      <w:color w:val="000000"/>
      <w:sz w:val="21"/>
      <w:szCs w:val="21"/>
      <w:u w:val="none"/>
    </w:rPr>
  </w:style>
  <w:style w:type="character" w:customStyle="1" w:styleId="15">
    <w:name w:val="font81"/>
    <w:basedOn w:val="9"/>
    <w:qFormat/>
    <w:uiPriority w:val="0"/>
    <w:rPr>
      <w:rFonts w:hint="default" w:ascii="Times New Roman" w:hAnsi="Times New Roman" w:cs="Times New Roman"/>
      <w:color w:val="000000"/>
      <w:sz w:val="20"/>
      <w:szCs w:val="20"/>
      <w:u w:val="none"/>
    </w:rPr>
  </w:style>
  <w:style w:type="character" w:customStyle="1" w:styleId="16">
    <w:name w:val="font51"/>
    <w:basedOn w:val="9"/>
    <w:qFormat/>
    <w:uiPriority w:val="0"/>
    <w:rPr>
      <w:rFonts w:hint="eastAsia" w:ascii="宋体" w:hAnsi="宋体" w:eastAsia="宋体" w:cs="宋体"/>
      <w:color w:val="000000"/>
      <w:sz w:val="20"/>
      <w:szCs w:val="20"/>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4</TotalTime>
  <ScaleCrop>false</ScaleCrop>
  <LinksUpToDate>false</LinksUpToDate>
  <CharactersWithSpaces>397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2020-07-03T07:19:00Z</dcterms:created>
  <dc:creator>pc</dc:creator>
  <cp:lastModifiedBy>皮埃尔</cp:lastModifiedBy>
  <cp:lastPrinted>2021-12-03T06:04:00Z</cp:lastPrinted>
  <dcterms:modified xsi:type="dcterms:W3CDTF">2021-12-07T07:06:38Z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54128D1F89BD4EDDA59AB7076DA37FAA</vt:lpwstr>
  </property>
</Properties>
</file>