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671" w:rsidRDefault="00E03671" w:rsidP="00E03671">
      <w:pPr>
        <w:widowControl w:val="0"/>
        <w:rPr>
          <w:rFonts w:ascii="黑体" w:eastAsia="黑体" w:hAnsi="黑体" w:hint="eastAsia"/>
          <w:sz w:val="32"/>
          <w:szCs w:val="32"/>
        </w:rPr>
      </w:pPr>
      <w:r>
        <w:rPr>
          <w:rFonts w:ascii="黑体" w:eastAsia="黑体" w:hAnsi="黑体" w:hint="eastAsia"/>
          <w:sz w:val="32"/>
          <w:szCs w:val="32"/>
        </w:rPr>
        <w:t>附件5</w:t>
      </w:r>
    </w:p>
    <w:p w:rsidR="00E03671" w:rsidRDefault="00E03671" w:rsidP="00E03671">
      <w:pPr>
        <w:widowControl w:val="0"/>
        <w:spacing w:beforeLines="50" w:before="190" w:afterLines="150" w:after="571" w:line="700" w:lineRule="exact"/>
        <w:jc w:val="center"/>
        <w:rPr>
          <w:rFonts w:ascii="小标宋" w:eastAsia="小标宋"/>
          <w:sz w:val="44"/>
          <w:szCs w:val="44"/>
        </w:rPr>
      </w:pPr>
      <w:r>
        <w:rPr>
          <w:rFonts w:ascii="小标宋" w:eastAsia="小标宋" w:hint="eastAsia"/>
          <w:sz w:val="44"/>
          <w:szCs w:val="44"/>
        </w:rPr>
        <w:t>中国科协科普惠民服务专项实施管理细则</w:t>
      </w:r>
      <w:r>
        <w:rPr>
          <w:rFonts w:ascii="小标宋" w:eastAsia="小标宋"/>
          <w:sz w:val="44"/>
          <w:szCs w:val="44"/>
        </w:rPr>
        <w:br/>
      </w:r>
      <w:r>
        <w:rPr>
          <w:rFonts w:ascii="小标宋" w:eastAsia="小标宋" w:hint="eastAsia"/>
          <w:sz w:val="44"/>
          <w:szCs w:val="44"/>
        </w:rPr>
        <w:t>（暂行）</w:t>
      </w:r>
    </w:p>
    <w:p w:rsidR="00E03671" w:rsidRDefault="00E03671" w:rsidP="00E03671">
      <w:pPr>
        <w:widowControl w:val="0"/>
        <w:spacing w:beforeLines="50" w:before="190" w:afterLines="50" w:after="190" w:line="560" w:lineRule="exact"/>
        <w:jc w:val="center"/>
        <w:rPr>
          <w:rFonts w:ascii="黑体" w:eastAsia="黑体" w:hAnsi="黑体"/>
          <w:sz w:val="32"/>
          <w:szCs w:val="32"/>
        </w:rPr>
      </w:pPr>
      <w:r>
        <w:rPr>
          <w:rFonts w:ascii="黑体" w:eastAsia="黑体" w:hAnsi="黑体" w:hint="eastAsia"/>
          <w:sz w:val="32"/>
          <w:szCs w:val="32"/>
        </w:rPr>
        <w:t>第一章   总  则</w:t>
      </w:r>
    </w:p>
    <w:p w:rsidR="00E03671" w:rsidRDefault="00E03671" w:rsidP="00E03671">
      <w:pPr>
        <w:widowControl w:val="0"/>
        <w:spacing w:line="580" w:lineRule="exact"/>
        <w:ind w:firstLineChars="200" w:firstLine="643"/>
        <w:rPr>
          <w:rFonts w:ascii="仿宋_GB2312" w:eastAsia="仿宋_GB2312"/>
          <w:sz w:val="32"/>
          <w:szCs w:val="32"/>
        </w:rPr>
      </w:pPr>
      <w:r>
        <w:rPr>
          <w:rFonts w:ascii="仿宋_GB2312" w:eastAsia="仿宋_GB2312" w:hint="eastAsia"/>
          <w:b/>
          <w:sz w:val="32"/>
          <w:szCs w:val="32"/>
        </w:rPr>
        <w:t xml:space="preserve">第一条 </w:t>
      </w:r>
      <w:bookmarkStart w:id="0" w:name="_Hlk531851808"/>
      <w:r>
        <w:rPr>
          <w:rFonts w:ascii="仿宋_GB2312" w:eastAsia="仿宋_GB2312"/>
          <w:b/>
          <w:sz w:val="32"/>
          <w:szCs w:val="32"/>
        </w:rPr>
        <w:t xml:space="preserve"> </w:t>
      </w:r>
      <w:r>
        <w:rPr>
          <w:rFonts w:ascii="仿宋_GB2312" w:eastAsia="仿宋_GB2312" w:hint="eastAsia"/>
          <w:sz w:val="32"/>
          <w:szCs w:val="32"/>
        </w:rPr>
        <w:t>为贯彻落实党中央、国务院关于打赢脱贫攻坚战三年行动和实施乡村振兴战略的部署安排，</w:t>
      </w:r>
      <w:bookmarkStart w:id="1" w:name="_Hlk530757239"/>
      <w:r>
        <w:rPr>
          <w:rFonts w:ascii="仿宋_GB2312" w:eastAsia="仿宋_GB2312" w:hint="eastAsia"/>
          <w:sz w:val="32"/>
          <w:szCs w:val="32"/>
        </w:rPr>
        <w:t>进一步规范和加强科普惠民服务专项</w:t>
      </w:r>
      <w:r>
        <w:rPr>
          <w:rFonts w:ascii="仿宋_GB2312" w:eastAsia="仿宋_GB2312" w:hAnsi="Arial" w:cs="Arial" w:hint="eastAsia"/>
          <w:color w:val="000000"/>
          <w:sz w:val="32"/>
          <w:szCs w:val="32"/>
        </w:rPr>
        <w:t>（以下简称专项）</w:t>
      </w:r>
      <w:r>
        <w:rPr>
          <w:rFonts w:ascii="仿宋_GB2312" w:eastAsia="仿宋_GB2312" w:hint="eastAsia"/>
          <w:sz w:val="32"/>
          <w:szCs w:val="32"/>
        </w:rPr>
        <w:t>管理，提高资金使用效益，</w:t>
      </w:r>
      <w:bookmarkEnd w:id="1"/>
      <w:r>
        <w:rPr>
          <w:rFonts w:ascii="仿宋_GB2312" w:eastAsia="仿宋_GB2312" w:hint="eastAsia"/>
          <w:sz w:val="32"/>
          <w:szCs w:val="32"/>
        </w:rPr>
        <w:t>依据《中华人民共和国预算法》《中央本级项目支出预算管理办法》以及《</w:t>
      </w:r>
      <w:r>
        <w:rPr>
          <w:rFonts w:ascii="仿宋_GB2312" w:eastAsia="仿宋_GB2312"/>
          <w:sz w:val="32"/>
          <w:szCs w:val="32"/>
        </w:rPr>
        <w:t>中国科协财政项目管理办法（修订</w:t>
      </w:r>
      <w:r>
        <w:rPr>
          <w:rFonts w:ascii="仿宋_GB2312" w:eastAsia="仿宋_GB2312" w:hint="eastAsia"/>
          <w:sz w:val="32"/>
          <w:szCs w:val="32"/>
        </w:rPr>
        <w:t>）》等有关规定，制定本办法。</w:t>
      </w:r>
      <w:bookmarkEnd w:id="0"/>
    </w:p>
    <w:p w:rsidR="00E03671" w:rsidRDefault="00E03671" w:rsidP="00E03671">
      <w:pPr>
        <w:widowControl w:val="0"/>
        <w:spacing w:line="580" w:lineRule="exact"/>
        <w:ind w:firstLineChars="200" w:firstLine="643"/>
        <w:rPr>
          <w:rFonts w:ascii="仿宋_GB2312" w:eastAsia="仿宋_GB2312" w:hAnsi="Arial" w:cs="Arial"/>
          <w:color w:val="000000"/>
          <w:sz w:val="32"/>
          <w:szCs w:val="32"/>
        </w:rPr>
      </w:pPr>
      <w:r>
        <w:rPr>
          <w:rFonts w:ascii="仿宋_GB2312" w:eastAsia="仿宋_GB2312" w:hint="eastAsia"/>
          <w:b/>
          <w:sz w:val="32"/>
          <w:szCs w:val="32"/>
        </w:rPr>
        <w:t xml:space="preserve">第二条 </w:t>
      </w:r>
      <w:r>
        <w:rPr>
          <w:rFonts w:ascii="仿宋_GB2312" w:eastAsia="仿宋_GB2312"/>
          <w:b/>
          <w:sz w:val="32"/>
          <w:szCs w:val="32"/>
        </w:rPr>
        <w:t xml:space="preserve"> </w:t>
      </w:r>
      <w:r>
        <w:rPr>
          <w:rFonts w:ascii="仿宋_GB2312" w:eastAsia="仿宋_GB2312" w:hAnsi="Arial" w:cs="Arial" w:hint="eastAsia"/>
          <w:color w:val="000000"/>
          <w:sz w:val="32"/>
          <w:szCs w:val="32"/>
        </w:rPr>
        <w:t>科普惠民服务专项是中央财政安排中国科协用于定点扶贫地区、集中连片贫困地区及新疆、西藏等科普服务能力薄弱地区的科普惠民项目。</w:t>
      </w:r>
    </w:p>
    <w:p w:rsidR="00E03671" w:rsidRDefault="00E03671" w:rsidP="00E03671">
      <w:pPr>
        <w:widowControl w:val="0"/>
        <w:spacing w:line="580" w:lineRule="exact"/>
        <w:ind w:firstLineChars="200" w:firstLine="643"/>
        <w:rPr>
          <w:rFonts w:eastAsia="仿宋_GB2312"/>
          <w:sz w:val="32"/>
          <w:szCs w:val="32"/>
        </w:rPr>
      </w:pPr>
      <w:r>
        <w:rPr>
          <w:rFonts w:ascii="仿宋_GB2312" w:eastAsia="仿宋_GB2312" w:hint="eastAsia"/>
          <w:b/>
          <w:sz w:val="32"/>
          <w:szCs w:val="32"/>
        </w:rPr>
        <w:t xml:space="preserve">第三条 </w:t>
      </w:r>
      <w:r>
        <w:rPr>
          <w:rFonts w:ascii="仿宋_GB2312" w:eastAsia="仿宋_GB2312"/>
          <w:b/>
          <w:sz w:val="32"/>
          <w:szCs w:val="32"/>
        </w:rPr>
        <w:t xml:space="preserve"> </w:t>
      </w:r>
      <w:r>
        <w:rPr>
          <w:rFonts w:eastAsia="仿宋_GB2312" w:hint="eastAsia"/>
          <w:sz w:val="32"/>
          <w:szCs w:val="32"/>
        </w:rPr>
        <w:t>专项紧紧围绕助力打赢脱贫攻坚战、助力实施乡村振兴战略，促进新疆、西藏发展，支持开展科普示范及推广活动、技能和人才的培训、专家技术指导服务、科普服务能力建设等。</w:t>
      </w:r>
    </w:p>
    <w:p w:rsidR="00E03671" w:rsidRDefault="00E03671" w:rsidP="00E03671">
      <w:pPr>
        <w:widowControl w:val="0"/>
        <w:spacing w:beforeLines="50" w:before="190" w:afterLines="50" w:after="190" w:line="560" w:lineRule="exact"/>
        <w:jc w:val="center"/>
        <w:rPr>
          <w:rFonts w:ascii="黑体" w:eastAsia="黑体" w:hAnsi="黑体"/>
          <w:sz w:val="32"/>
          <w:szCs w:val="32"/>
        </w:rPr>
      </w:pPr>
      <w:r>
        <w:rPr>
          <w:rFonts w:ascii="黑体" w:eastAsia="黑体" w:hAnsi="黑体" w:hint="eastAsia"/>
          <w:sz w:val="32"/>
          <w:szCs w:val="32"/>
        </w:rPr>
        <w:t xml:space="preserve">第二章 </w:t>
      </w:r>
      <w:r>
        <w:rPr>
          <w:rFonts w:ascii="黑体" w:eastAsia="黑体" w:hAnsi="黑体"/>
          <w:sz w:val="32"/>
          <w:szCs w:val="32"/>
        </w:rPr>
        <w:t xml:space="preserve"> </w:t>
      </w:r>
      <w:r>
        <w:rPr>
          <w:rFonts w:ascii="黑体" w:eastAsia="黑体" w:hAnsi="黑体" w:hint="eastAsia"/>
          <w:sz w:val="32"/>
          <w:szCs w:val="32"/>
        </w:rPr>
        <w:t>职责与分工</w:t>
      </w:r>
    </w:p>
    <w:p w:rsidR="00E03671" w:rsidRDefault="00E03671" w:rsidP="00E03671">
      <w:pPr>
        <w:widowControl w:val="0"/>
        <w:spacing w:line="580" w:lineRule="exact"/>
        <w:ind w:firstLineChars="200" w:firstLine="643"/>
        <w:rPr>
          <w:rFonts w:ascii="仿宋_GB2312" w:eastAsia="仿宋_GB2312" w:hAnsi="Arial" w:cs="Arial"/>
          <w:color w:val="000000"/>
          <w:sz w:val="32"/>
          <w:szCs w:val="32"/>
        </w:rPr>
      </w:pPr>
      <w:r>
        <w:rPr>
          <w:rFonts w:ascii="仿宋_GB2312" w:eastAsia="仿宋_GB2312" w:hint="eastAsia"/>
          <w:b/>
          <w:sz w:val="32"/>
          <w:szCs w:val="32"/>
        </w:rPr>
        <w:t xml:space="preserve">第四条 </w:t>
      </w:r>
      <w:r>
        <w:rPr>
          <w:rFonts w:ascii="仿宋_GB2312" w:eastAsia="仿宋_GB2312"/>
          <w:b/>
          <w:sz w:val="32"/>
          <w:szCs w:val="32"/>
        </w:rPr>
        <w:t xml:space="preserve"> </w:t>
      </w:r>
      <w:r>
        <w:rPr>
          <w:rFonts w:eastAsia="仿宋_GB2312" w:hint="eastAsia"/>
          <w:sz w:val="32"/>
          <w:szCs w:val="32"/>
        </w:rPr>
        <w:t>中国科协计划财务部（中国科协定点扶贫领导小组办公室、全国科技助力精准扶贫工程领导小组办公室、中国</w:t>
      </w:r>
      <w:proofErr w:type="gramStart"/>
      <w:r>
        <w:rPr>
          <w:rFonts w:eastAsia="仿宋_GB2312" w:hint="eastAsia"/>
          <w:sz w:val="32"/>
          <w:szCs w:val="32"/>
        </w:rPr>
        <w:t>科协</w:t>
      </w:r>
      <w:r>
        <w:rPr>
          <w:rFonts w:eastAsia="仿宋_GB2312" w:hint="eastAsia"/>
          <w:sz w:val="32"/>
          <w:szCs w:val="32"/>
        </w:rPr>
        <w:lastRenderedPageBreak/>
        <w:t>援疆援藏</w:t>
      </w:r>
      <w:proofErr w:type="gramEnd"/>
      <w:r>
        <w:rPr>
          <w:rFonts w:eastAsia="仿宋_GB2312" w:hint="eastAsia"/>
          <w:sz w:val="32"/>
          <w:szCs w:val="32"/>
        </w:rPr>
        <w:t>工作领导小组办公室，以下</w:t>
      </w:r>
      <w:proofErr w:type="gramStart"/>
      <w:r>
        <w:rPr>
          <w:rFonts w:eastAsia="仿宋_GB2312" w:hint="eastAsia"/>
          <w:sz w:val="32"/>
          <w:szCs w:val="32"/>
        </w:rPr>
        <w:t>简称扶贫</w:t>
      </w:r>
      <w:proofErr w:type="gramEnd"/>
      <w:r>
        <w:rPr>
          <w:rFonts w:eastAsia="仿宋_GB2312" w:hint="eastAsia"/>
          <w:sz w:val="32"/>
          <w:szCs w:val="32"/>
        </w:rPr>
        <w:t>办）在中国科协定点扶贫领导小组的领导下，</w:t>
      </w:r>
      <w:r>
        <w:rPr>
          <w:rFonts w:ascii="仿宋_GB2312" w:eastAsia="仿宋_GB2312" w:hAnsi="Arial" w:cs="Arial" w:hint="eastAsia"/>
          <w:color w:val="000000"/>
          <w:sz w:val="32"/>
          <w:szCs w:val="32"/>
        </w:rPr>
        <w:t>负责对项目立项、预算编制、预算执行、项目实施、监督检查、项目验收、考核评价等的组织管理。</w:t>
      </w:r>
    </w:p>
    <w:p w:rsidR="00E03671" w:rsidRDefault="00E03671" w:rsidP="00E03671">
      <w:pPr>
        <w:pStyle w:val="a6"/>
        <w:widowControl w:val="0"/>
        <w:spacing w:before="0" w:beforeAutospacing="0" w:after="0" w:afterAutospacing="0" w:line="580" w:lineRule="exact"/>
        <w:ind w:firstLineChars="200" w:firstLine="643"/>
        <w:rPr>
          <w:rFonts w:ascii="仿宋_GB2312" w:eastAsia="仿宋_GB2312" w:hAnsi="Arial" w:cs="Arial"/>
          <w:color w:val="000000"/>
          <w:sz w:val="32"/>
          <w:szCs w:val="32"/>
        </w:rPr>
      </w:pPr>
      <w:r>
        <w:rPr>
          <w:rFonts w:ascii="仿宋_GB2312" w:eastAsia="仿宋_GB2312" w:hAnsi="Calibri" w:cs="Times New Roman" w:hint="eastAsia"/>
          <w:b/>
          <w:kern w:val="2"/>
          <w:sz w:val="32"/>
          <w:szCs w:val="32"/>
        </w:rPr>
        <w:t>第五条</w:t>
      </w:r>
      <w:r>
        <w:rPr>
          <w:rFonts w:ascii="仿宋_GB2312" w:eastAsia="仿宋_GB2312" w:hAnsi="Arial" w:cs="Arial" w:hint="eastAsia"/>
          <w:color w:val="000000"/>
          <w:sz w:val="32"/>
          <w:szCs w:val="32"/>
        </w:rPr>
        <w:t xml:space="preserve"> </w:t>
      </w:r>
      <w:r>
        <w:rPr>
          <w:rFonts w:ascii="仿宋_GB2312" w:eastAsia="仿宋_GB2312" w:hAnsi="Arial" w:cs="Arial"/>
          <w:color w:val="000000"/>
          <w:sz w:val="32"/>
          <w:szCs w:val="32"/>
        </w:rPr>
        <w:t xml:space="preserve"> </w:t>
      </w:r>
      <w:r>
        <w:rPr>
          <w:rFonts w:ascii="仿宋_GB2312" w:eastAsia="仿宋_GB2312" w:hAnsi="Arial" w:cs="Arial" w:hint="eastAsia"/>
          <w:color w:val="000000"/>
          <w:sz w:val="32"/>
          <w:szCs w:val="32"/>
        </w:rPr>
        <w:t>中国科协农村专业技术服务中心（以下简称农技中心）作为科普惠民服务专项预算经费执行的本级单位，负责拟定并签署合同或项目协议书、项目实施和开展项目验收。</w:t>
      </w:r>
    </w:p>
    <w:p w:rsidR="00E03671" w:rsidRDefault="00E03671" w:rsidP="00E03671">
      <w:pPr>
        <w:pStyle w:val="a6"/>
        <w:widowControl w:val="0"/>
        <w:spacing w:before="0" w:beforeAutospacing="0" w:after="0" w:afterAutospacing="0" w:line="580" w:lineRule="exact"/>
        <w:ind w:firstLineChars="200" w:firstLine="643"/>
        <w:rPr>
          <w:rFonts w:ascii="Arial" w:hAnsi="Arial" w:cs="Arial"/>
          <w:color w:val="515151"/>
        </w:rPr>
      </w:pPr>
      <w:r>
        <w:rPr>
          <w:rFonts w:ascii="仿宋_GB2312" w:eastAsia="仿宋_GB2312" w:hAnsi="Calibri" w:cs="Times New Roman" w:hint="eastAsia"/>
          <w:b/>
          <w:kern w:val="2"/>
          <w:sz w:val="32"/>
          <w:szCs w:val="32"/>
        </w:rPr>
        <w:t>第六条</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项目承担单位为具备相应服务能力和条件的全国学会和相关科技组织，定点扶贫地区、集中连片贫困地区及新疆、西藏等地区所在地科协组织、科技组织、企业等单位。具体承担项目的实施、资金使用管理、绩效目标实现等，接受绩效目标执行监控、绩效</w:t>
      </w:r>
      <w:proofErr w:type="gramStart"/>
      <w:r>
        <w:rPr>
          <w:rFonts w:eastAsia="仿宋_GB2312" w:hint="eastAsia"/>
          <w:sz w:val="32"/>
          <w:szCs w:val="32"/>
        </w:rPr>
        <w:t>自评价</w:t>
      </w:r>
      <w:proofErr w:type="gramEnd"/>
      <w:r>
        <w:rPr>
          <w:rFonts w:eastAsia="仿宋_GB2312" w:hint="eastAsia"/>
          <w:sz w:val="32"/>
          <w:szCs w:val="32"/>
        </w:rPr>
        <w:t>和总结验收等。</w:t>
      </w:r>
    </w:p>
    <w:p w:rsidR="00E03671" w:rsidRDefault="00E03671" w:rsidP="00E03671">
      <w:pPr>
        <w:widowControl w:val="0"/>
        <w:spacing w:beforeLines="50" w:before="190" w:afterLines="50" w:after="190" w:line="560" w:lineRule="exact"/>
        <w:jc w:val="center"/>
        <w:rPr>
          <w:rFonts w:ascii="黑体" w:eastAsia="黑体" w:hAnsi="黑体"/>
          <w:sz w:val="32"/>
          <w:szCs w:val="32"/>
        </w:rPr>
      </w:pPr>
      <w:r>
        <w:rPr>
          <w:rFonts w:ascii="黑体" w:eastAsia="黑体" w:hAnsi="黑体"/>
          <w:sz w:val="32"/>
          <w:szCs w:val="32"/>
        </w:rPr>
        <w:t>第</w:t>
      </w:r>
      <w:r>
        <w:rPr>
          <w:rFonts w:ascii="黑体" w:eastAsia="黑体" w:hAnsi="黑体" w:hint="eastAsia"/>
          <w:sz w:val="32"/>
          <w:szCs w:val="32"/>
        </w:rPr>
        <w:t>三</w:t>
      </w:r>
      <w:r>
        <w:rPr>
          <w:rFonts w:ascii="黑体" w:eastAsia="黑体" w:hAnsi="黑体"/>
          <w:sz w:val="32"/>
          <w:szCs w:val="32"/>
        </w:rPr>
        <w:t>章</w:t>
      </w:r>
      <w:r>
        <w:rPr>
          <w:rFonts w:ascii="黑体" w:eastAsia="黑体" w:hAnsi="黑体" w:hint="eastAsia"/>
          <w:sz w:val="32"/>
          <w:szCs w:val="32"/>
        </w:rPr>
        <w:t xml:space="preserve">  项目组织与实施</w:t>
      </w:r>
    </w:p>
    <w:p w:rsidR="00E03671" w:rsidRDefault="00E03671" w:rsidP="00E03671">
      <w:pPr>
        <w:widowControl w:val="0"/>
        <w:spacing w:line="580" w:lineRule="exact"/>
        <w:ind w:firstLineChars="200" w:firstLine="643"/>
        <w:rPr>
          <w:rFonts w:ascii="仿宋_GB2312" w:eastAsia="仿宋_GB2312" w:hAnsi="Arial" w:cs="Arial"/>
          <w:color w:val="000000"/>
          <w:sz w:val="32"/>
          <w:szCs w:val="32"/>
        </w:rPr>
      </w:pPr>
      <w:r>
        <w:rPr>
          <w:rFonts w:ascii="仿宋_GB2312" w:eastAsia="仿宋_GB2312" w:hint="eastAsia"/>
          <w:b/>
          <w:sz w:val="32"/>
          <w:szCs w:val="32"/>
        </w:rPr>
        <w:t xml:space="preserve">第七条 </w:t>
      </w:r>
      <w:r>
        <w:rPr>
          <w:rFonts w:ascii="仿宋_GB2312" w:eastAsia="仿宋_GB2312"/>
          <w:b/>
          <w:sz w:val="32"/>
          <w:szCs w:val="32"/>
        </w:rPr>
        <w:t xml:space="preserve"> </w:t>
      </w:r>
      <w:r>
        <w:rPr>
          <w:rFonts w:ascii="仿宋_GB2312" w:eastAsia="仿宋_GB2312" w:hint="eastAsia"/>
          <w:sz w:val="32"/>
          <w:szCs w:val="32"/>
        </w:rPr>
        <w:t>扶贫办按照党中央和国务院部署安排以及中国科协工作计划，依据定点扶贫地区、</w:t>
      </w:r>
      <w:r>
        <w:rPr>
          <w:rFonts w:ascii="仿宋_GB2312" w:eastAsia="仿宋_GB2312" w:hAnsi="Arial" w:cs="Arial" w:hint="eastAsia"/>
          <w:color w:val="000000"/>
          <w:sz w:val="32"/>
          <w:szCs w:val="32"/>
        </w:rPr>
        <w:t>集中连片贫困地区及新疆、西藏等地区的科普服务需求，组织编制年度项目计划和预算。</w:t>
      </w:r>
    </w:p>
    <w:p w:rsidR="00E03671" w:rsidRDefault="00E03671" w:rsidP="00E03671">
      <w:pPr>
        <w:widowControl w:val="0"/>
        <w:spacing w:line="580" w:lineRule="exact"/>
        <w:ind w:firstLineChars="200" w:firstLine="643"/>
        <w:rPr>
          <w:rFonts w:ascii="仿宋_GB2312" w:eastAsia="仿宋_GB2312"/>
          <w:sz w:val="32"/>
          <w:szCs w:val="32"/>
        </w:rPr>
      </w:pPr>
      <w:r>
        <w:rPr>
          <w:rFonts w:ascii="仿宋_GB2312" w:eastAsia="仿宋_GB2312" w:hint="eastAsia"/>
          <w:b/>
          <w:sz w:val="32"/>
          <w:szCs w:val="32"/>
        </w:rPr>
        <w:t xml:space="preserve">第八条 </w:t>
      </w:r>
      <w:r>
        <w:rPr>
          <w:rFonts w:ascii="仿宋_GB2312" w:eastAsia="仿宋_GB2312"/>
          <w:b/>
          <w:sz w:val="32"/>
          <w:szCs w:val="32"/>
        </w:rPr>
        <w:t xml:space="preserve">  </w:t>
      </w:r>
      <w:r>
        <w:rPr>
          <w:rFonts w:ascii="仿宋_GB2312" w:eastAsia="仿宋_GB2312" w:hint="eastAsia"/>
          <w:sz w:val="32"/>
          <w:szCs w:val="32"/>
        </w:rPr>
        <w:t>扶贫办根据财政预算要求，组织编写项目指南，公开发布。</w:t>
      </w:r>
    </w:p>
    <w:p w:rsidR="00E03671" w:rsidRDefault="00E03671" w:rsidP="00E03671">
      <w:pPr>
        <w:widowControl w:val="0"/>
        <w:spacing w:line="580" w:lineRule="exact"/>
        <w:ind w:firstLineChars="200" w:firstLine="643"/>
        <w:rPr>
          <w:rFonts w:ascii="仿宋_GB2312" w:eastAsia="仿宋_GB2312"/>
          <w:sz w:val="32"/>
          <w:szCs w:val="32"/>
        </w:rPr>
      </w:pPr>
      <w:r>
        <w:rPr>
          <w:rFonts w:ascii="仿宋_GB2312" w:eastAsia="仿宋_GB2312" w:hint="eastAsia"/>
          <w:b/>
          <w:sz w:val="32"/>
          <w:szCs w:val="32"/>
        </w:rPr>
        <w:t xml:space="preserve">第九条 </w:t>
      </w:r>
      <w:r>
        <w:rPr>
          <w:rFonts w:ascii="仿宋_GB2312" w:eastAsia="仿宋_GB2312"/>
          <w:b/>
          <w:sz w:val="32"/>
          <w:szCs w:val="32"/>
        </w:rPr>
        <w:t xml:space="preserve"> </w:t>
      </w:r>
      <w:r>
        <w:rPr>
          <w:rFonts w:ascii="仿宋_GB2312" w:eastAsia="仿宋_GB2312" w:hint="eastAsia"/>
          <w:sz w:val="32"/>
          <w:szCs w:val="32"/>
        </w:rPr>
        <w:t>扶贫办按照国家关于政府采购的相关规定，通过公开招标、竞争性磋商、单一来源采购等方式，或按照国家有关支持贫困地区及新疆、西藏发展的政策规定，按照公开、公正、竞争的原则，通过公开申报、专家评审等方式，确定项目任务和具体承担单位。</w:t>
      </w:r>
    </w:p>
    <w:p w:rsidR="00E03671" w:rsidRDefault="00E03671" w:rsidP="00E03671">
      <w:pPr>
        <w:widowControl w:val="0"/>
        <w:spacing w:line="580" w:lineRule="exact"/>
        <w:ind w:firstLineChars="200" w:firstLine="643"/>
        <w:rPr>
          <w:rFonts w:ascii="仿宋_GB2312" w:eastAsia="仿宋_GB2312"/>
          <w:sz w:val="32"/>
          <w:szCs w:val="32"/>
        </w:rPr>
      </w:pPr>
      <w:r>
        <w:rPr>
          <w:rFonts w:ascii="仿宋_GB2312" w:eastAsia="仿宋_GB2312" w:hint="eastAsia"/>
          <w:b/>
          <w:sz w:val="32"/>
          <w:szCs w:val="32"/>
        </w:rPr>
        <w:lastRenderedPageBreak/>
        <w:t xml:space="preserve">第十条 </w:t>
      </w:r>
      <w:r>
        <w:rPr>
          <w:rFonts w:ascii="仿宋_GB2312" w:eastAsia="仿宋_GB2312"/>
          <w:b/>
          <w:sz w:val="32"/>
          <w:szCs w:val="32"/>
        </w:rPr>
        <w:t xml:space="preserve"> </w:t>
      </w:r>
      <w:r>
        <w:rPr>
          <w:rFonts w:ascii="仿宋_GB2312" w:eastAsia="仿宋_GB2312" w:hint="eastAsia"/>
          <w:sz w:val="32"/>
          <w:szCs w:val="32"/>
        </w:rPr>
        <w:t>农技中心会同项目承担单位共同拟定项目</w:t>
      </w:r>
      <w:bookmarkStart w:id="2" w:name="_Hlk531251923"/>
      <w:r>
        <w:rPr>
          <w:rFonts w:ascii="仿宋_GB2312" w:eastAsia="仿宋_GB2312" w:hint="eastAsia"/>
          <w:sz w:val="32"/>
          <w:szCs w:val="32"/>
        </w:rPr>
        <w:t>合同或项目协议书</w:t>
      </w:r>
      <w:bookmarkEnd w:id="2"/>
      <w:r>
        <w:rPr>
          <w:rFonts w:ascii="仿宋_GB2312" w:eastAsia="仿宋_GB2312" w:hint="eastAsia"/>
          <w:sz w:val="32"/>
          <w:szCs w:val="32"/>
        </w:rPr>
        <w:t>，</w:t>
      </w:r>
      <w:proofErr w:type="gramStart"/>
      <w:r>
        <w:rPr>
          <w:rFonts w:ascii="仿宋_GB2312" w:eastAsia="仿宋_GB2312" w:hint="eastAsia"/>
          <w:sz w:val="32"/>
          <w:szCs w:val="32"/>
        </w:rPr>
        <w:t>经扶贫办审议</w:t>
      </w:r>
      <w:proofErr w:type="gramEnd"/>
      <w:r>
        <w:rPr>
          <w:rFonts w:ascii="仿宋_GB2312" w:eastAsia="仿宋_GB2312" w:hint="eastAsia"/>
          <w:sz w:val="32"/>
          <w:szCs w:val="32"/>
        </w:rPr>
        <w:t>后报领导小组分管领导审定，由农技中心签署项目合同或协议书。</w:t>
      </w:r>
    </w:p>
    <w:p w:rsidR="00E03671" w:rsidRDefault="00E03671" w:rsidP="00E03671">
      <w:pPr>
        <w:widowControl w:val="0"/>
        <w:spacing w:line="580" w:lineRule="exact"/>
        <w:ind w:firstLineChars="200" w:firstLine="643"/>
        <w:rPr>
          <w:rFonts w:eastAsia="仿宋_GB2312"/>
          <w:sz w:val="32"/>
          <w:szCs w:val="32"/>
        </w:rPr>
      </w:pPr>
      <w:r>
        <w:rPr>
          <w:rFonts w:eastAsia="仿宋_GB2312" w:hint="eastAsia"/>
          <w:b/>
          <w:sz w:val="32"/>
          <w:szCs w:val="32"/>
        </w:rPr>
        <w:t>第十一条</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农技中心根据项目合同或项目协议书内容和实施步骤，在扶贫办的指导下，具体负责项目实施。</w:t>
      </w:r>
    </w:p>
    <w:p w:rsidR="00E03671" w:rsidRDefault="00E03671" w:rsidP="00E03671">
      <w:pPr>
        <w:widowControl w:val="0"/>
        <w:spacing w:beforeLines="50" w:before="190" w:afterLines="50" w:after="190" w:line="560" w:lineRule="exact"/>
        <w:jc w:val="center"/>
        <w:rPr>
          <w:rFonts w:ascii="黑体" w:eastAsia="黑体" w:hAnsi="黑体"/>
          <w:sz w:val="32"/>
          <w:szCs w:val="32"/>
        </w:rPr>
      </w:pPr>
      <w:r>
        <w:rPr>
          <w:rFonts w:ascii="黑体" w:eastAsia="黑体" w:hAnsi="黑体" w:hint="eastAsia"/>
          <w:sz w:val="32"/>
          <w:szCs w:val="32"/>
        </w:rPr>
        <w:t>第四章  资金使用管理</w:t>
      </w:r>
    </w:p>
    <w:p w:rsidR="00E03671" w:rsidRDefault="00E03671" w:rsidP="00E03671">
      <w:pPr>
        <w:widowControl w:val="0"/>
        <w:spacing w:line="580" w:lineRule="exact"/>
        <w:ind w:firstLineChars="200" w:firstLine="643"/>
        <w:rPr>
          <w:rFonts w:ascii="仿宋_GB2312" w:eastAsia="仿宋_GB2312"/>
          <w:color w:val="FF0000"/>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专项的经费主要用于：</w:t>
      </w:r>
    </w:p>
    <w:p w:rsidR="00E03671" w:rsidRDefault="00E03671" w:rsidP="00E0367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（一）调研、咨询、研讨交流等活动费用。</w:t>
      </w:r>
    </w:p>
    <w:p w:rsidR="00E03671" w:rsidRDefault="00E03671" w:rsidP="00E0367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（二）引进先进技术和优良原种、工程技术示范等费用。</w:t>
      </w:r>
    </w:p>
    <w:p w:rsidR="00E03671" w:rsidRDefault="00E03671" w:rsidP="00E0367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（三）编印教材、聘用师资、学员食宿、培训场地设备租用等费用。</w:t>
      </w:r>
    </w:p>
    <w:p w:rsidR="00E03671" w:rsidRDefault="00E03671" w:rsidP="00E0367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（四）专家服务的交通食宿、咨询劳务、资料编印、耗材等费用。</w:t>
      </w:r>
    </w:p>
    <w:p w:rsidR="00E03671" w:rsidRDefault="00E03671" w:rsidP="00E0367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（五）编印科普图书资料、租用科普专用设备、购置展品展具、举办科普讲座、举办科普展览等费用。</w:t>
      </w:r>
    </w:p>
    <w:p w:rsidR="00E03671" w:rsidRDefault="00E03671" w:rsidP="00E0367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（六）其他与技术服务和科普服务有关的费用。</w:t>
      </w:r>
    </w:p>
    <w:p w:rsidR="00E03671" w:rsidRDefault="00E03671" w:rsidP="00E03671">
      <w:pPr>
        <w:widowControl w:val="0"/>
        <w:spacing w:line="580" w:lineRule="exact"/>
        <w:ind w:firstLineChars="200" w:firstLine="643"/>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十三</w:t>
      </w:r>
      <w:r>
        <w:rPr>
          <w:rFonts w:ascii="仿宋_GB2312" w:eastAsia="仿宋_GB2312"/>
          <w:b/>
          <w:sz w:val="32"/>
          <w:szCs w:val="32"/>
        </w:rPr>
        <w:t>条</w:t>
      </w:r>
      <w:r>
        <w:rPr>
          <w:rFonts w:ascii="仿宋_GB2312" w:eastAsia="仿宋_GB2312" w:hint="eastAsia"/>
          <w:b/>
          <w:sz w:val="32"/>
          <w:szCs w:val="32"/>
        </w:rPr>
        <w:t xml:space="preserve"> </w:t>
      </w:r>
      <w:r>
        <w:rPr>
          <w:rFonts w:ascii="仿宋_GB2312" w:eastAsia="仿宋_GB2312"/>
          <w:b/>
          <w:sz w:val="32"/>
          <w:szCs w:val="32"/>
        </w:rPr>
        <w:t xml:space="preserve"> </w:t>
      </w:r>
      <w:r>
        <w:rPr>
          <w:rFonts w:ascii="仿宋_GB2312" w:eastAsia="仿宋_GB2312" w:hint="eastAsia"/>
          <w:sz w:val="32"/>
          <w:szCs w:val="32"/>
        </w:rPr>
        <w:t>专项的经费严格按照中央财政、中国科协财政项目管理办法开支范围执行，</w:t>
      </w:r>
      <w:r>
        <w:rPr>
          <w:rFonts w:ascii="仿宋_GB2312" w:eastAsia="仿宋_GB2312"/>
          <w:sz w:val="32"/>
          <w:szCs w:val="32"/>
        </w:rPr>
        <w:t>不得用于下列各项支出:</w:t>
      </w:r>
    </w:p>
    <w:p w:rsidR="00E03671" w:rsidRDefault="00E03671" w:rsidP="00E0367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（一）中国科协机关部门、直属事业单位在职的编制内人员的劳务费、专家评审费等。</w:t>
      </w:r>
    </w:p>
    <w:p w:rsidR="00E03671" w:rsidRDefault="00E03671" w:rsidP="00E0367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（二）罚款、还贷、捐赠、赞助、对外投资等费用。</w:t>
      </w:r>
    </w:p>
    <w:p w:rsidR="00E03671" w:rsidRDefault="00E03671" w:rsidP="00E0367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（三）应列支基建支出的费用。</w:t>
      </w:r>
    </w:p>
    <w:p w:rsidR="00E03671" w:rsidRDefault="00E03671" w:rsidP="00E0367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（四）应纳入基本支出预算开支的各项费用。</w:t>
      </w:r>
    </w:p>
    <w:p w:rsidR="00E03671" w:rsidRDefault="00E03671" w:rsidP="00E0367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弥补预算支出缺口</w:t>
      </w:r>
      <w:r>
        <w:rPr>
          <w:rFonts w:ascii="仿宋_GB2312" w:eastAsia="仿宋_GB2312" w:hint="eastAsia"/>
          <w:sz w:val="32"/>
          <w:szCs w:val="32"/>
        </w:rPr>
        <w:t>、</w:t>
      </w:r>
      <w:r>
        <w:rPr>
          <w:rFonts w:ascii="仿宋_GB2312" w:eastAsia="仿宋_GB2312"/>
          <w:sz w:val="32"/>
          <w:szCs w:val="32"/>
        </w:rPr>
        <w:t>偿还债务</w:t>
      </w:r>
      <w:r>
        <w:rPr>
          <w:rFonts w:ascii="仿宋_GB2312" w:eastAsia="仿宋_GB2312" w:hint="eastAsia"/>
          <w:sz w:val="32"/>
          <w:szCs w:val="32"/>
        </w:rPr>
        <w:t>和</w:t>
      </w:r>
      <w:r>
        <w:rPr>
          <w:rFonts w:ascii="仿宋_GB2312" w:eastAsia="仿宋_GB2312"/>
          <w:sz w:val="32"/>
          <w:szCs w:val="32"/>
        </w:rPr>
        <w:t>弥补企业亏损。</w:t>
      </w:r>
    </w:p>
    <w:p w:rsidR="00E03671" w:rsidRDefault="00E03671" w:rsidP="00E0367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（六）购买大规模生产种植的种子、化肥、农药等农资。</w:t>
      </w:r>
    </w:p>
    <w:p w:rsidR="00E03671" w:rsidRDefault="00E03671" w:rsidP="00E0367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（七）以补助形式直接发给农户。</w:t>
      </w:r>
    </w:p>
    <w:p w:rsidR="00E03671" w:rsidRDefault="00E03671" w:rsidP="00E0367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（八）与</w:t>
      </w:r>
      <w:r>
        <w:rPr>
          <w:rFonts w:ascii="仿宋_GB2312" w:eastAsia="仿宋_GB2312"/>
          <w:sz w:val="32"/>
          <w:szCs w:val="32"/>
        </w:rPr>
        <w:t>项目实施无关的费用。</w:t>
      </w:r>
    </w:p>
    <w:p w:rsidR="00E03671" w:rsidRDefault="00E03671" w:rsidP="00E0367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（九）国家</w:t>
      </w:r>
      <w:r>
        <w:rPr>
          <w:rFonts w:ascii="仿宋_GB2312" w:eastAsia="仿宋_GB2312"/>
          <w:sz w:val="32"/>
          <w:szCs w:val="32"/>
        </w:rPr>
        <w:t>财政财务规定不能列支的其他费用。</w:t>
      </w:r>
    </w:p>
    <w:p w:rsidR="00E03671" w:rsidRDefault="00E03671" w:rsidP="00E03671">
      <w:pPr>
        <w:widowControl w:val="0"/>
        <w:spacing w:beforeLines="50" w:before="190" w:afterLines="50" w:after="190" w:line="560" w:lineRule="exact"/>
        <w:jc w:val="center"/>
        <w:rPr>
          <w:rFonts w:ascii="黑体" w:eastAsia="黑体" w:hAnsi="黑体"/>
          <w:sz w:val="32"/>
          <w:szCs w:val="32"/>
        </w:rPr>
      </w:pPr>
      <w:r>
        <w:rPr>
          <w:rFonts w:ascii="黑体" w:eastAsia="黑体" w:hAnsi="黑体" w:hint="eastAsia"/>
          <w:sz w:val="32"/>
          <w:szCs w:val="32"/>
        </w:rPr>
        <w:t>第五章  监督检查与总结验收</w:t>
      </w:r>
    </w:p>
    <w:p w:rsidR="00E03671" w:rsidRDefault="00E03671" w:rsidP="00E03671">
      <w:pPr>
        <w:widowControl w:val="0"/>
        <w:spacing w:line="580" w:lineRule="exact"/>
        <w:ind w:firstLineChars="200" w:firstLine="643"/>
        <w:rPr>
          <w:rFonts w:ascii="仿宋_GB2312" w:eastAsia="仿宋_GB2312"/>
          <w:b/>
          <w:sz w:val="32"/>
          <w:szCs w:val="32"/>
        </w:rPr>
      </w:pPr>
      <w:r>
        <w:rPr>
          <w:rFonts w:ascii="仿宋_GB2312" w:eastAsia="仿宋_GB2312" w:hint="eastAsia"/>
          <w:b/>
          <w:sz w:val="32"/>
          <w:szCs w:val="32"/>
        </w:rPr>
        <w:t xml:space="preserve">第十四条 </w:t>
      </w:r>
      <w:r>
        <w:rPr>
          <w:rFonts w:ascii="仿宋_GB2312" w:eastAsia="仿宋_GB2312"/>
          <w:b/>
          <w:sz w:val="32"/>
          <w:szCs w:val="32"/>
        </w:rPr>
        <w:t xml:space="preserve">  </w:t>
      </w:r>
      <w:r>
        <w:rPr>
          <w:rFonts w:ascii="仿宋_GB2312" w:eastAsia="仿宋_GB2312" w:hint="eastAsia"/>
          <w:sz w:val="32"/>
          <w:szCs w:val="32"/>
        </w:rPr>
        <w:t>扶贫办负责对专项进行全过程、全方位监控管理，通过中国科协财务内控管理信息系统对专项进行全过程实时管理。</w:t>
      </w:r>
    </w:p>
    <w:p w:rsidR="00E03671" w:rsidRDefault="00E03671" w:rsidP="00E03671">
      <w:pPr>
        <w:widowControl w:val="0"/>
        <w:spacing w:line="580" w:lineRule="exact"/>
        <w:ind w:firstLineChars="200" w:firstLine="643"/>
        <w:rPr>
          <w:rFonts w:ascii="仿宋_GB2312" w:eastAsia="仿宋_GB2312"/>
          <w:sz w:val="32"/>
          <w:szCs w:val="32"/>
        </w:rPr>
      </w:pPr>
      <w:r>
        <w:rPr>
          <w:rFonts w:ascii="仿宋_GB2312" w:eastAsia="仿宋_GB2312" w:hint="eastAsia"/>
          <w:b/>
          <w:sz w:val="32"/>
          <w:szCs w:val="32"/>
        </w:rPr>
        <w:t>第十五条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在项目完成后，项目承担单位对具体项目的管理规范、目标设定、实施过程、资金管理、投入产出、任务完成、实施效果等进行全面评价，形成项目总结报告，</w:t>
      </w:r>
      <w:proofErr w:type="gramStart"/>
      <w:r>
        <w:rPr>
          <w:rFonts w:ascii="仿宋_GB2312" w:eastAsia="仿宋_GB2312" w:hint="eastAsia"/>
          <w:sz w:val="32"/>
          <w:szCs w:val="32"/>
        </w:rPr>
        <w:t>附项目</w:t>
      </w:r>
      <w:proofErr w:type="gramEnd"/>
      <w:r>
        <w:rPr>
          <w:rFonts w:ascii="仿宋_GB2312" w:eastAsia="仿宋_GB2312" w:hint="eastAsia"/>
          <w:sz w:val="32"/>
          <w:szCs w:val="32"/>
        </w:rPr>
        <w:t>详细决算及单据、项目成效证明材料等相关材料，加盖公章报送农技中心。</w:t>
      </w:r>
    </w:p>
    <w:p w:rsidR="00E03671" w:rsidRDefault="00E03671" w:rsidP="00E03671">
      <w:pPr>
        <w:widowControl w:val="0"/>
        <w:spacing w:line="580" w:lineRule="exact"/>
        <w:ind w:firstLineChars="200" w:firstLine="643"/>
        <w:rPr>
          <w:rFonts w:ascii="仿宋_GB2312" w:eastAsia="仿宋_GB2312"/>
          <w:sz w:val="32"/>
          <w:szCs w:val="32"/>
        </w:rPr>
      </w:pPr>
      <w:r>
        <w:rPr>
          <w:rFonts w:ascii="仿宋_GB2312" w:eastAsia="仿宋_GB2312" w:hint="eastAsia"/>
          <w:b/>
          <w:sz w:val="32"/>
          <w:szCs w:val="32"/>
        </w:rPr>
        <w:t xml:space="preserve">第十六条 </w:t>
      </w:r>
      <w:r>
        <w:rPr>
          <w:rFonts w:ascii="仿宋_GB2312" w:eastAsia="仿宋_GB2312"/>
          <w:b/>
          <w:sz w:val="32"/>
          <w:szCs w:val="32"/>
        </w:rPr>
        <w:t xml:space="preserve"> </w:t>
      </w:r>
      <w:r>
        <w:rPr>
          <w:rFonts w:ascii="仿宋_GB2312" w:eastAsia="仿宋_GB2312" w:hint="eastAsia"/>
          <w:sz w:val="32"/>
          <w:szCs w:val="32"/>
        </w:rPr>
        <w:t>农技中心根据各项</w:t>
      </w:r>
      <w:proofErr w:type="gramStart"/>
      <w:r>
        <w:rPr>
          <w:rFonts w:ascii="仿宋_GB2312" w:eastAsia="仿宋_GB2312" w:hint="eastAsia"/>
          <w:sz w:val="32"/>
          <w:szCs w:val="32"/>
        </w:rPr>
        <w:t>目承担</w:t>
      </w:r>
      <w:proofErr w:type="gramEnd"/>
      <w:r>
        <w:rPr>
          <w:rFonts w:ascii="仿宋_GB2312" w:eastAsia="仿宋_GB2312" w:hint="eastAsia"/>
          <w:sz w:val="32"/>
          <w:szCs w:val="32"/>
        </w:rPr>
        <w:t>单位报送的项目总结报告和相关材料，按照验收内容和标准，在中国科协项目专家评审库中分类抽取7名相应的专家组成专家组，采取项目承担单位答辩或专家组会评等方式进行逐项验收。</w:t>
      </w:r>
    </w:p>
    <w:p w:rsidR="00E03671" w:rsidRDefault="00E03671" w:rsidP="00E03671">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根据验收结果，农技中心视情况对项目进行抽查。采取查看档案文件、实地访问、座谈等方式，进一步核实项目任务完成情况，形成专项绩效自评总报告，</w:t>
      </w:r>
      <w:proofErr w:type="gramStart"/>
      <w:r>
        <w:rPr>
          <w:rFonts w:ascii="仿宋_GB2312" w:eastAsia="仿宋_GB2312" w:hint="eastAsia"/>
          <w:sz w:val="32"/>
          <w:szCs w:val="32"/>
        </w:rPr>
        <w:t>经扶贫办审议</w:t>
      </w:r>
      <w:proofErr w:type="gramEnd"/>
      <w:r>
        <w:rPr>
          <w:rFonts w:ascii="仿宋_GB2312" w:eastAsia="仿宋_GB2312" w:hint="eastAsia"/>
          <w:sz w:val="32"/>
          <w:szCs w:val="32"/>
        </w:rPr>
        <w:t>后报领导小组分管领导审定。绩效评价结果以适当形式公布，并作为下一年度项目</w:t>
      </w:r>
      <w:r>
        <w:rPr>
          <w:rFonts w:ascii="仿宋_GB2312" w:eastAsia="仿宋_GB2312" w:hint="eastAsia"/>
          <w:sz w:val="32"/>
          <w:szCs w:val="32"/>
        </w:rPr>
        <w:lastRenderedPageBreak/>
        <w:t>申报的重要参考。</w:t>
      </w:r>
    </w:p>
    <w:p w:rsidR="00E03671" w:rsidRDefault="00E03671" w:rsidP="00E03671">
      <w:pPr>
        <w:widowControl w:val="0"/>
        <w:spacing w:line="580" w:lineRule="exact"/>
        <w:ind w:firstLineChars="200" w:firstLine="643"/>
        <w:rPr>
          <w:rFonts w:ascii="仿宋_GB2312" w:eastAsia="仿宋_GB2312"/>
          <w:sz w:val="32"/>
          <w:szCs w:val="32"/>
        </w:rPr>
      </w:pPr>
      <w:r>
        <w:rPr>
          <w:rFonts w:ascii="仿宋_GB2312" w:eastAsia="仿宋_GB2312" w:hint="eastAsia"/>
          <w:b/>
          <w:sz w:val="32"/>
          <w:szCs w:val="32"/>
        </w:rPr>
        <w:t>第十七条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对在项目资金分配、承担单位确定、绩效评价管理等过程中，存在违反规定以及其他滥用职权、玩忽职守、徇私舞弊等违法违纪行为的单位和个人，按照国家相关规定追究相应责任。</w:t>
      </w:r>
    </w:p>
    <w:p w:rsidR="00E03671" w:rsidRDefault="00E03671" w:rsidP="00E03671">
      <w:pPr>
        <w:widowControl w:val="0"/>
        <w:spacing w:beforeLines="50" w:before="190" w:afterLines="50" w:after="190" w:line="560" w:lineRule="exact"/>
        <w:jc w:val="center"/>
        <w:rPr>
          <w:rFonts w:ascii="黑体" w:eastAsia="黑体" w:hAnsi="黑体"/>
          <w:sz w:val="32"/>
          <w:szCs w:val="32"/>
        </w:rPr>
      </w:pPr>
      <w:r>
        <w:rPr>
          <w:rFonts w:ascii="黑体" w:eastAsia="黑体" w:hAnsi="黑体" w:hint="eastAsia"/>
          <w:sz w:val="32"/>
          <w:szCs w:val="32"/>
        </w:rPr>
        <w:t>第六章  附  则</w:t>
      </w:r>
    </w:p>
    <w:p w:rsidR="00E03671" w:rsidRDefault="00E03671" w:rsidP="00E03671">
      <w:pPr>
        <w:widowControl w:val="0"/>
        <w:spacing w:line="58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第十八条</w:t>
      </w:r>
      <w:r>
        <w:rPr>
          <w:rFonts w:ascii="仿宋_GB2312" w:eastAsia="仿宋_GB2312" w:hint="eastAsia"/>
          <w:color w:val="000000"/>
          <w:sz w:val="32"/>
          <w:szCs w:val="32"/>
        </w:rPr>
        <w:t xml:space="preserve"> </w:t>
      </w:r>
      <w:r>
        <w:rPr>
          <w:rFonts w:ascii="仿宋_GB2312" w:eastAsia="仿宋_GB2312"/>
          <w:color w:val="000000"/>
          <w:sz w:val="32"/>
          <w:szCs w:val="32"/>
        </w:rPr>
        <w:t xml:space="preserve"> </w:t>
      </w:r>
      <w:r>
        <w:rPr>
          <w:rFonts w:ascii="仿宋_GB2312" w:eastAsia="仿宋_GB2312" w:hint="eastAsia"/>
          <w:color w:val="000000"/>
          <w:sz w:val="32"/>
          <w:szCs w:val="32"/>
        </w:rPr>
        <w:t>本办法自发布之日起施行。本办法由中国科协计划财务部负责解释。</w:t>
      </w:r>
    </w:p>
    <w:p w:rsidR="00E03671" w:rsidRDefault="00E03671" w:rsidP="00E03671">
      <w:pPr>
        <w:widowControl w:val="0"/>
        <w:spacing w:line="580" w:lineRule="exact"/>
        <w:ind w:rightChars="600" w:right="1680"/>
        <w:jc w:val="left"/>
        <w:rPr>
          <w:rFonts w:ascii="黑体" w:eastAsia="黑体" w:hAnsi="黑体"/>
          <w:color w:val="000000"/>
          <w:sz w:val="32"/>
          <w:szCs w:val="32"/>
        </w:rPr>
      </w:pPr>
    </w:p>
    <w:p w:rsidR="00E03671" w:rsidRDefault="00E03671" w:rsidP="00E03671">
      <w:pPr>
        <w:widowControl w:val="0"/>
      </w:pPr>
    </w:p>
    <w:p w:rsidR="00E03671" w:rsidRDefault="00E03671" w:rsidP="00E03671">
      <w:pPr>
        <w:widowControl w:val="0"/>
        <w:rPr>
          <w:rFonts w:ascii="黑体" w:eastAsia="黑体" w:hAnsi="黑体"/>
          <w:sz w:val="32"/>
          <w:szCs w:val="32"/>
        </w:rPr>
      </w:pPr>
    </w:p>
    <w:p w:rsidR="00573D22" w:rsidRPr="00E03671" w:rsidRDefault="00A05B2B">
      <w:bookmarkStart w:id="3" w:name="_GoBack"/>
      <w:bookmarkEnd w:id="3"/>
    </w:p>
    <w:sectPr w:rsidR="00573D22" w:rsidRPr="00E03671">
      <w:footerReference w:type="default" r:id="rId7"/>
      <w:pgSz w:w="11906" w:h="16838"/>
      <w:pgMar w:top="1701" w:right="1474" w:bottom="992" w:left="1588" w:header="0" w:footer="1644"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B2B" w:rsidRDefault="00A05B2B" w:rsidP="00E03671">
      <w:r>
        <w:separator/>
      </w:r>
    </w:p>
  </w:endnote>
  <w:endnote w:type="continuationSeparator" w:id="0">
    <w:p w:rsidR="00A05B2B" w:rsidRDefault="00A05B2B" w:rsidP="00E0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5B2B">
    <w:pPr>
      <w:pStyle w:val="a4"/>
      <w:framePr w:wrap="around" w:vAnchor="text" w:hAnchor="margin" w:xAlign="outside" w:y="1"/>
      <w:rPr>
        <w:rStyle w:val="a5"/>
        <w:rFonts w:ascii="Times New Roman" w:hAnsi="Times New Roman"/>
        <w:szCs w:val="28"/>
      </w:rPr>
    </w:pPr>
    <w:r>
      <w:rPr>
        <w:rStyle w:val="a5"/>
        <w:rFonts w:ascii="Times New Roman" w:hAnsi="Times New Roman"/>
        <w:szCs w:val="28"/>
      </w:rPr>
      <w:t xml:space="preserve">— </w:t>
    </w:r>
    <w:r>
      <w:rPr>
        <w:rFonts w:ascii="Times New Roman" w:hAnsi="Times New Roman"/>
        <w:szCs w:val="28"/>
      </w:rPr>
      <w:fldChar w:fldCharType="begin"/>
    </w:r>
    <w:r>
      <w:rPr>
        <w:rStyle w:val="a5"/>
        <w:rFonts w:ascii="Times New Roman" w:hAnsi="Times New Roman"/>
        <w:szCs w:val="28"/>
      </w:rPr>
      <w:instrText xml:space="preserve">PAGE  </w:instrText>
    </w:r>
    <w:r>
      <w:rPr>
        <w:rFonts w:ascii="Times New Roman" w:hAnsi="Times New Roman"/>
        <w:szCs w:val="28"/>
      </w:rPr>
      <w:fldChar w:fldCharType="separate"/>
    </w:r>
    <w:r w:rsidR="00E03671">
      <w:rPr>
        <w:rStyle w:val="a5"/>
        <w:rFonts w:ascii="Times New Roman" w:hAnsi="Times New Roman"/>
        <w:noProof/>
        <w:szCs w:val="28"/>
      </w:rPr>
      <w:t>4</w:t>
    </w:r>
    <w:r>
      <w:rPr>
        <w:rFonts w:ascii="Times New Roman" w:hAnsi="Times New Roman"/>
        <w:szCs w:val="28"/>
      </w:rPr>
      <w:fldChar w:fldCharType="end"/>
    </w:r>
    <w:r>
      <w:rPr>
        <w:rStyle w:val="a5"/>
        <w:rFonts w:ascii="Times New Roman" w:hAnsi="Times New Roman"/>
        <w:szCs w:val="28"/>
      </w:rPr>
      <w:t xml:space="preserve"> —</w:t>
    </w:r>
  </w:p>
  <w:p w:rsidR="00000000" w:rsidRDefault="00A05B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B2B" w:rsidRDefault="00A05B2B" w:rsidP="00E03671">
      <w:r>
        <w:separator/>
      </w:r>
    </w:p>
  </w:footnote>
  <w:footnote w:type="continuationSeparator" w:id="0">
    <w:p w:rsidR="00A05B2B" w:rsidRDefault="00A05B2B" w:rsidP="00E03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79F"/>
    <w:rsid w:val="003F479F"/>
    <w:rsid w:val="00A05B2B"/>
    <w:rsid w:val="00AA29B4"/>
    <w:rsid w:val="00B60D17"/>
    <w:rsid w:val="00E03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671"/>
    <w:pPr>
      <w:overflowPunct w:val="0"/>
      <w:autoSpaceDE w:val="0"/>
      <w:autoSpaceDN w:val="0"/>
      <w:adjustRightInd w:val="0"/>
      <w:jc w:val="both"/>
      <w:textAlignment w:val="baseline"/>
    </w:pPr>
    <w:rPr>
      <w:rFonts w:ascii="Calibri" w:eastAsia="宋体" w:hAnsi="Calibri"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3671"/>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03671"/>
    <w:rPr>
      <w:sz w:val="18"/>
      <w:szCs w:val="18"/>
    </w:rPr>
  </w:style>
  <w:style w:type="paragraph" w:styleId="a4">
    <w:name w:val="footer"/>
    <w:basedOn w:val="a"/>
    <w:link w:val="Char0"/>
    <w:unhideWhenUsed/>
    <w:qFormat/>
    <w:rsid w:val="00E03671"/>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qFormat/>
    <w:rsid w:val="00E03671"/>
    <w:rPr>
      <w:sz w:val="18"/>
      <w:szCs w:val="18"/>
    </w:rPr>
  </w:style>
  <w:style w:type="character" w:styleId="a5">
    <w:name w:val="page number"/>
    <w:basedOn w:val="a0"/>
    <w:rsid w:val="00E03671"/>
  </w:style>
  <w:style w:type="paragraph" w:styleId="a6">
    <w:name w:val="Normal (Web)"/>
    <w:basedOn w:val="a"/>
    <w:uiPriority w:val="99"/>
    <w:qFormat/>
    <w:rsid w:val="00E03671"/>
    <w:pPr>
      <w:overflowPunct/>
      <w:autoSpaceDE/>
      <w:autoSpaceDN/>
      <w:adjustRightInd/>
      <w:spacing w:before="100" w:beforeAutospacing="1" w:after="100" w:afterAutospacing="1"/>
      <w:jc w:val="left"/>
      <w:textAlignment w:val="auto"/>
    </w:pPr>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671"/>
    <w:pPr>
      <w:overflowPunct w:val="0"/>
      <w:autoSpaceDE w:val="0"/>
      <w:autoSpaceDN w:val="0"/>
      <w:adjustRightInd w:val="0"/>
      <w:jc w:val="both"/>
      <w:textAlignment w:val="baseline"/>
    </w:pPr>
    <w:rPr>
      <w:rFonts w:ascii="Calibri" w:eastAsia="宋体" w:hAnsi="Calibri"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3671"/>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03671"/>
    <w:rPr>
      <w:sz w:val="18"/>
      <w:szCs w:val="18"/>
    </w:rPr>
  </w:style>
  <w:style w:type="paragraph" w:styleId="a4">
    <w:name w:val="footer"/>
    <w:basedOn w:val="a"/>
    <w:link w:val="Char0"/>
    <w:unhideWhenUsed/>
    <w:qFormat/>
    <w:rsid w:val="00E03671"/>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qFormat/>
    <w:rsid w:val="00E03671"/>
    <w:rPr>
      <w:sz w:val="18"/>
      <w:szCs w:val="18"/>
    </w:rPr>
  </w:style>
  <w:style w:type="character" w:styleId="a5">
    <w:name w:val="page number"/>
    <w:basedOn w:val="a0"/>
    <w:rsid w:val="00E03671"/>
  </w:style>
  <w:style w:type="paragraph" w:styleId="a6">
    <w:name w:val="Normal (Web)"/>
    <w:basedOn w:val="a"/>
    <w:uiPriority w:val="99"/>
    <w:qFormat/>
    <w:rsid w:val="00E03671"/>
    <w:pPr>
      <w:overflowPunct/>
      <w:autoSpaceDE/>
      <w:autoSpaceDN/>
      <w:adjustRightInd/>
      <w:spacing w:before="100" w:beforeAutospacing="1" w:after="100" w:afterAutospacing="1"/>
      <w:jc w:val="left"/>
      <w:textAlignment w:val="auto"/>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吴俣桐</dc:creator>
  <cp:keywords/>
  <dc:description/>
  <cp:lastModifiedBy>吴俣桐</cp:lastModifiedBy>
  <cp:revision>2</cp:revision>
  <dcterms:created xsi:type="dcterms:W3CDTF">2020-04-23T03:27:00Z</dcterms:created>
  <dcterms:modified xsi:type="dcterms:W3CDTF">2020-04-23T03:27:00Z</dcterms:modified>
</cp:coreProperties>
</file>