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560" w:lineRule="exact"/>
        <w:ind w:firstLine="880" w:firstLineChars="200"/>
        <w:jc w:val="center"/>
        <w:rPr>
          <w:rFonts w:hint="eastAsia" w:ascii="小标宋" w:hAnsi="小标宋" w:eastAsia="小标宋" w:cs="小标宋"/>
          <w:sz w:val="44"/>
          <w:szCs w:val="44"/>
        </w:rPr>
      </w:pPr>
      <w:bookmarkStart w:id="0" w:name="_GoBack"/>
      <w:r>
        <w:rPr>
          <w:rFonts w:hint="eastAsia" w:ascii="小标宋" w:hAnsi="小标宋" w:eastAsia="小标宋" w:cs="小标宋"/>
          <w:sz w:val="44"/>
          <w:szCs w:val="44"/>
        </w:rPr>
        <w:t>2023年度科技智库青年人才计划</w:t>
      </w:r>
    </w:p>
    <w:p>
      <w:pPr>
        <w:snapToGrid w:val="0"/>
        <w:spacing w:line="560" w:lineRule="exact"/>
        <w:ind w:firstLine="880" w:firstLineChars="200"/>
        <w:jc w:val="center"/>
        <w:rPr>
          <w:rFonts w:hint="eastAsia" w:ascii="小标宋" w:hAnsi="小标宋" w:eastAsia="小标宋" w:cs="小标宋"/>
          <w:sz w:val="44"/>
          <w:szCs w:val="44"/>
        </w:rPr>
      </w:pPr>
      <w:r>
        <w:rPr>
          <w:rFonts w:hint="eastAsia" w:ascii="小标宋" w:hAnsi="小标宋" w:eastAsia="小标宋" w:cs="小标宋"/>
          <w:sz w:val="44"/>
          <w:szCs w:val="44"/>
        </w:rPr>
        <w:t>入选名单</w:t>
      </w:r>
      <w:bookmarkEnd w:id="0"/>
    </w:p>
    <w:tbl>
      <w:tblPr>
        <w:tblStyle w:val="7"/>
        <w:tblW w:w="8832" w:type="dxa"/>
        <w:tblInd w:w="96" w:type="dxa"/>
        <w:tblLayout w:type="autofit"/>
        <w:tblCellMar>
          <w:top w:w="0" w:type="dxa"/>
          <w:left w:w="108" w:type="dxa"/>
          <w:bottom w:w="0" w:type="dxa"/>
          <w:right w:w="108" w:type="dxa"/>
        </w:tblCellMar>
      </w:tblPr>
      <w:tblGrid>
        <w:gridCol w:w="768"/>
        <w:gridCol w:w="4212"/>
        <w:gridCol w:w="1260"/>
        <w:gridCol w:w="2592"/>
      </w:tblGrid>
      <w:tr>
        <w:tblPrEx>
          <w:tblCellMar>
            <w:top w:w="0" w:type="dxa"/>
            <w:left w:w="108" w:type="dxa"/>
            <w:bottom w:w="0" w:type="dxa"/>
            <w:right w:w="108" w:type="dxa"/>
          </w:tblCellMar>
        </w:tblPrEx>
        <w:trPr>
          <w:trHeight w:val="462" w:hRule="atLeast"/>
        </w:trPr>
        <w:tc>
          <w:tcPr>
            <w:tcW w:w="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Style w:val="12"/>
                <w:rFonts w:hint="default"/>
                <w:sz w:val="21"/>
                <w:szCs w:val="21"/>
                <w:lang w:bidi="ar"/>
              </w:rPr>
              <w:t>序号</w:t>
            </w:r>
          </w:p>
        </w:tc>
        <w:tc>
          <w:tcPr>
            <w:tcW w:w="42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Style w:val="12"/>
                <w:rFonts w:hint="default"/>
                <w:sz w:val="21"/>
                <w:szCs w:val="21"/>
                <w:lang w:bidi="ar"/>
              </w:rPr>
              <w:t>申报题目</w:t>
            </w:r>
          </w:p>
        </w:tc>
        <w:tc>
          <w:tcPr>
            <w:tcW w:w="12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Style w:val="12"/>
                <w:rFonts w:hint="default"/>
                <w:sz w:val="21"/>
                <w:szCs w:val="21"/>
                <w:lang w:bidi="ar"/>
              </w:rPr>
              <w:t>申报人</w:t>
            </w:r>
            <w:r>
              <w:rPr>
                <w:rStyle w:val="12"/>
                <w:rFonts w:hint="eastAsia" w:eastAsia="宋体"/>
                <w:sz w:val="21"/>
                <w:szCs w:val="21"/>
                <w:lang w:val="en-US" w:eastAsia="zh-CN" w:bidi="ar"/>
              </w:rPr>
              <w:t xml:space="preserve">  </w:t>
            </w:r>
            <w:r>
              <w:rPr>
                <w:rStyle w:val="12"/>
                <w:rFonts w:hint="default"/>
                <w:sz w:val="21"/>
                <w:szCs w:val="21"/>
                <w:lang w:bidi="ar"/>
              </w:rPr>
              <w:t>姓名</w:t>
            </w:r>
          </w:p>
        </w:tc>
        <w:tc>
          <w:tcPr>
            <w:tcW w:w="25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Style w:val="12"/>
                <w:rFonts w:hint="default"/>
                <w:sz w:val="21"/>
                <w:szCs w:val="21"/>
                <w:lang w:bidi="ar"/>
              </w:rPr>
              <w:t>依托单位名称</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建设中国特色世界一流企业的战略人才激励模式研究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李烨</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北京邮电大学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新时代“破五唯”背景下科技人才评价机制构建研究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杨庆</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山西财经大学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面向制造业国际竞争的卓越工程师协同培养机制研究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刘书尧</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北京理工大学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中国在全球高层次科研人才流动网络中的集聚能级与提升对策研究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侯纯光</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华东师范大学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青年科研人员对“学术道德和科研诚信”的认知状况研究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詹媛</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光明日报社</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高校预聘制青年科研人员的心理健康现状及对策研究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王婧</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北京大学第六医院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国家目标下的创新生态系统构建机制研究——以极紫外光刻机为例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李君然</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清华大学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装备制造企业数字创新生态系统的重塑研究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陈宏权</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面向人民健康加快成果转化的科技组织创新环境与模式研究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祁健伟</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中国医学科学院血液病医院（中国医学科学院血液病研究所）</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新能源汽车全面推广对我国城市交通系统的影响与对策研究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孙世超</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大连海事大学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超大城市基本公共服务均等化实现程度精细化监测评估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叶宇</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同济大学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智能科技发展与老龄社会治理</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郭超</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面向共同富裕的全民健康智慧化管理研究——以浙江省为例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戚均慧</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中国城市科学研究会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中国双碳战略引领全球落实联合国可持续</w:t>
            </w:r>
            <w:r>
              <w:rPr>
                <w:rStyle w:val="13"/>
                <w:rFonts w:hint="eastAsia" w:eastAsia="宋体"/>
                <w:sz w:val="21"/>
                <w:szCs w:val="21"/>
                <w:lang w:val="en-US" w:eastAsia="zh-CN" w:bidi="ar"/>
              </w:rPr>
              <w:t xml:space="preserve"> </w:t>
            </w:r>
            <w:r>
              <w:rPr>
                <w:rStyle w:val="13"/>
                <w:rFonts w:hint="default"/>
                <w:sz w:val="21"/>
                <w:szCs w:val="21"/>
                <w:lang w:bidi="ar"/>
              </w:rPr>
              <w:t>发展目标的作用机理及政策建议</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陈梦玫</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科研活动可重复性问题的根源和应对策略</w:t>
            </w:r>
            <w:r>
              <w:rPr>
                <w:rStyle w:val="13"/>
                <w:rFonts w:hint="eastAsia" w:eastAsia="宋体"/>
                <w:sz w:val="21"/>
                <w:szCs w:val="21"/>
                <w:lang w:val="en-US" w:eastAsia="zh-CN" w:bidi="ar"/>
              </w:rPr>
              <w:t xml:space="preserve"> </w:t>
            </w:r>
            <w:r>
              <w:rPr>
                <w:rStyle w:val="13"/>
                <w:rFonts w:hint="default"/>
                <w:sz w:val="21"/>
                <w:szCs w:val="21"/>
                <w:lang w:bidi="ar"/>
              </w:rPr>
              <w:t>研究——以医学为例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郑洁</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认知战对我国科技外交的新挑战及其应对</w:t>
            </w:r>
            <w:r>
              <w:rPr>
                <w:rStyle w:val="13"/>
                <w:rFonts w:hint="eastAsia" w:eastAsia="宋体"/>
                <w:sz w:val="21"/>
                <w:szCs w:val="21"/>
                <w:lang w:val="en-US" w:eastAsia="zh-CN" w:bidi="ar"/>
              </w:rPr>
              <w:t xml:space="preserve"> </w:t>
            </w:r>
            <w:r>
              <w:rPr>
                <w:rStyle w:val="13"/>
                <w:rFonts w:hint="default"/>
                <w:sz w:val="21"/>
                <w:szCs w:val="21"/>
                <w:lang w:bidi="ar"/>
              </w:rPr>
              <w:t>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金俊开</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山西大学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新形势下我国科技社团开展对外民间科技交流合作问题及政策建议研究——基于中外</w:t>
            </w:r>
            <w:r>
              <w:rPr>
                <w:rStyle w:val="13"/>
                <w:rFonts w:hint="eastAsia" w:eastAsia="宋体"/>
                <w:sz w:val="21"/>
                <w:szCs w:val="21"/>
                <w:lang w:val="en-US" w:eastAsia="zh-CN" w:bidi="ar"/>
              </w:rPr>
              <w:t xml:space="preserve"> </w:t>
            </w:r>
            <w:r>
              <w:rPr>
                <w:rStyle w:val="13"/>
                <w:rFonts w:hint="default"/>
                <w:sz w:val="21"/>
                <w:szCs w:val="21"/>
                <w:lang w:bidi="ar"/>
              </w:rPr>
              <w:t>科技社团的比较</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高立菲</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中国科学技术交流中心</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科技特派团增强乡村振兴重点帮扶县发展</w:t>
            </w:r>
            <w:r>
              <w:rPr>
                <w:rStyle w:val="13"/>
                <w:rFonts w:hint="eastAsia" w:eastAsia="宋体"/>
                <w:sz w:val="21"/>
                <w:szCs w:val="21"/>
                <w:lang w:val="en-US" w:eastAsia="zh-CN" w:bidi="ar"/>
              </w:rPr>
              <w:t xml:space="preserve"> </w:t>
            </w:r>
            <w:r>
              <w:rPr>
                <w:rStyle w:val="13"/>
                <w:rFonts w:hint="default"/>
                <w:sz w:val="21"/>
                <w:szCs w:val="21"/>
                <w:lang w:bidi="ar"/>
              </w:rPr>
              <w:t>能力的机制与对策研究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胡原</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四川农业大学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新时期国际组织治理的中国方案与路径</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张钦</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中国科学院文献情报中心</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战略导向型重大科技基础设施建设及治理</w:t>
            </w:r>
            <w:r>
              <w:rPr>
                <w:rStyle w:val="13"/>
                <w:rFonts w:hint="eastAsia" w:eastAsia="宋体"/>
                <w:sz w:val="21"/>
                <w:szCs w:val="21"/>
                <w:lang w:val="en-US" w:eastAsia="zh-CN" w:bidi="ar"/>
              </w:rPr>
              <w:t xml:space="preserve"> </w:t>
            </w:r>
            <w:r>
              <w:rPr>
                <w:rStyle w:val="13"/>
                <w:rFonts w:hint="default"/>
                <w:sz w:val="21"/>
                <w:szCs w:val="21"/>
                <w:lang w:bidi="ar"/>
              </w:rPr>
              <w:t>研究：以海底科学观测网为例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梁庆华</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自然资源部第四海洋研究所</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卫星互联网国际治理研究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方宇菲</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中国星网网络系统研究院有限公司</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我国海上风电防雷技术与发展策略研究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李泉新</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清华大学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我国当前数控机床整机及核心部件发展情况调研及发展建议研究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汪泽</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清华大学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农业科技服务创新体系优化及其政策研究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李庆雪</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哈尔滨理工大学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全球竞争形势下我国6G发展策略及重点</w:t>
            </w:r>
            <w:r>
              <w:rPr>
                <w:rStyle w:val="13"/>
                <w:rFonts w:hint="eastAsia" w:eastAsia="宋体"/>
                <w:sz w:val="21"/>
                <w:szCs w:val="21"/>
                <w:lang w:val="en-US" w:eastAsia="zh-CN" w:bidi="ar"/>
              </w:rPr>
              <w:t xml:space="preserve">  </w:t>
            </w:r>
            <w:r>
              <w:rPr>
                <w:rStyle w:val="13"/>
                <w:rFonts w:hint="default"/>
                <w:sz w:val="21"/>
                <w:szCs w:val="21"/>
                <w:lang w:bidi="ar"/>
              </w:rPr>
              <w:t>城市研发思路</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韩凯峰</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中国通信学会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主要发达国家银行支持中小企业科技创新</w:t>
            </w:r>
            <w:r>
              <w:rPr>
                <w:rStyle w:val="13"/>
                <w:rFonts w:hint="eastAsia" w:eastAsia="宋体"/>
                <w:sz w:val="21"/>
                <w:szCs w:val="21"/>
                <w:lang w:val="en-US" w:eastAsia="zh-CN" w:bidi="ar"/>
              </w:rPr>
              <w:t xml:space="preserve"> </w:t>
            </w:r>
            <w:r>
              <w:rPr>
                <w:rStyle w:val="13"/>
                <w:rFonts w:hint="default"/>
                <w:sz w:val="21"/>
                <w:szCs w:val="21"/>
                <w:lang w:bidi="ar"/>
              </w:rPr>
              <w:t>体系研究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徐玲</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同济大学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“双碳”目标下我国复杂裂隙水隧道智能建造技术与战略研究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陈佳耀</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科创板上市公司“多言寡行”研发创新信息披露的动机与治理机制研究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徐成凯</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天津财经大学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29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中国民营经济健康高质量发展研究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马骏</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江南大学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我国下一代动力电池技术创新与应用产业发展态势及策略建议研究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孙旭东</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中国汽车工程学会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量子计算技术应用于能源电力行业的科研</w:t>
            </w:r>
            <w:r>
              <w:rPr>
                <w:rStyle w:val="13"/>
                <w:rFonts w:hint="eastAsia" w:eastAsia="宋体"/>
                <w:sz w:val="21"/>
                <w:szCs w:val="21"/>
                <w:lang w:val="en-US" w:eastAsia="zh-CN" w:bidi="ar"/>
              </w:rPr>
              <w:t xml:space="preserve"> </w:t>
            </w:r>
            <w:r>
              <w:rPr>
                <w:rStyle w:val="13"/>
                <w:rFonts w:hint="default"/>
                <w:sz w:val="21"/>
                <w:szCs w:val="21"/>
                <w:lang w:bidi="ar"/>
              </w:rPr>
              <w:t>创新及人才培养机制研究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李知艺</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浙江大学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智能制造背景下高层次技术技能人才培养</w:t>
            </w:r>
            <w:r>
              <w:rPr>
                <w:rStyle w:val="13"/>
                <w:rFonts w:hint="eastAsia" w:eastAsia="宋体"/>
                <w:sz w:val="21"/>
                <w:szCs w:val="21"/>
                <w:lang w:val="en-US" w:eastAsia="zh-CN" w:bidi="ar"/>
              </w:rPr>
              <w:t xml:space="preserve"> </w:t>
            </w:r>
            <w:r>
              <w:rPr>
                <w:rStyle w:val="13"/>
                <w:rFonts w:hint="default"/>
                <w:sz w:val="21"/>
                <w:szCs w:val="21"/>
                <w:lang w:bidi="ar"/>
              </w:rPr>
              <w:t>模式研究-以德国为例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鄢彩玲</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同济大学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“乡村振兴为导向+互联网思维为核心”的创新型人才培养路径之探索与实践</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黄蕾</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陕西师范大学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协同论视角下“量子科技”领域专业人才需求及培育机制研究——以中国科学技术大学为例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秦庆</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中国科学技术大学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基于深度产教融合的关键核心技术领域工程博士卓越工程师培养模式改革研究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于苗苗</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北京科技大学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我国智库科学与工程领域人才培养模式与</w:t>
            </w:r>
            <w:r>
              <w:rPr>
                <w:rStyle w:val="13"/>
                <w:rFonts w:hint="eastAsia" w:eastAsia="宋体"/>
                <w:sz w:val="21"/>
                <w:szCs w:val="21"/>
                <w:lang w:val="en-US" w:eastAsia="zh-CN" w:bidi="ar"/>
              </w:rPr>
              <w:t xml:space="preserve"> </w:t>
            </w:r>
            <w:r>
              <w:rPr>
                <w:rStyle w:val="13"/>
                <w:rFonts w:hint="default"/>
                <w:sz w:val="21"/>
                <w:szCs w:val="21"/>
                <w:lang w:bidi="ar"/>
              </w:rPr>
              <w:t>战略布局研究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习怡衡</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平台企业硬科技创新转型路径研究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隆云滔</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中国科学院科技战略咨询研究院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后疫情时代“互联网+”医疗健康科学传播评价与监管策略研究：以肿瘤科普为例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张小昕</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江苏大学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39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加强科技界意识形态凝聚力和引领力建设</w:t>
            </w:r>
            <w:r>
              <w:rPr>
                <w:rStyle w:val="13"/>
                <w:rFonts w:hint="eastAsia" w:eastAsia="宋体"/>
                <w:sz w:val="21"/>
                <w:szCs w:val="21"/>
                <w:lang w:val="en-US" w:eastAsia="zh-CN" w:bidi="ar"/>
              </w:rPr>
              <w:t xml:space="preserve"> </w:t>
            </w:r>
            <w:r>
              <w:rPr>
                <w:rStyle w:val="13"/>
                <w:rFonts w:hint="default"/>
                <w:sz w:val="21"/>
                <w:szCs w:val="21"/>
                <w:lang w:bidi="ar"/>
              </w:rPr>
              <w:t>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韩小南</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北方工业大学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“双碳”目标下我国共享制造产品设计发展路径及对策研究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何娜</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东北大学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科技治理中的“数字倦怠”：反思智能社会的行政负担悖论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杨晓婷</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北京工商大学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AI“深度伪造”的法律风险与公民防范素养提升研究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高博文</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苏州大学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战略前沿技术的知识生产模式及网络演化机制研究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李瑞</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中国科学院科技战略咨询研究院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新发展格局下国有企业与民营企业协同提升科技竞争力研究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于米</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中国大连高级经理学院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中国新能源产业绿色技术创新绩效评价及</w:t>
            </w:r>
            <w:r>
              <w:rPr>
                <w:rStyle w:val="13"/>
                <w:rFonts w:hint="eastAsia" w:eastAsia="宋体"/>
                <w:sz w:val="21"/>
                <w:szCs w:val="21"/>
                <w:lang w:val="en-US" w:eastAsia="zh-CN" w:bidi="ar"/>
              </w:rPr>
              <w:t xml:space="preserve"> </w:t>
            </w:r>
            <w:r>
              <w:rPr>
                <w:rStyle w:val="13"/>
                <w:rFonts w:hint="default"/>
                <w:sz w:val="21"/>
                <w:szCs w:val="21"/>
                <w:lang w:bidi="ar"/>
              </w:rPr>
              <w:t>提升路径研究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程欣</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中国地质大学（武汉）</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面向突发公共卫生事件的跨学科科研合作运行机理与协同保障策略研究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曾粤亮</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华中师范大学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sz w:val="21"/>
                <w:szCs w:val="21"/>
                <w:lang w:bidi="ar"/>
              </w:rPr>
              <w:t>数字孪生在输配电装备运维产业的发展</w:t>
            </w:r>
            <w:r>
              <w:rPr>
                <w:rStyle w:val="13"/>
                <w:rFonts w:hint="eastAsia" w:eastAsia="宋体"/>
                <w:sz w:val="21"/>
                <w:szCs w:val="21"/>
                <w:lang w:val="en-US" w:eastAsia="zh-CN" w:bidi="ar"/>
              </w:rPr>
              <w:t xml:space="preserve">   </w:t>
            </w:r>
            <w:r>
              <w:rPr>
                <w:rStyle w:val="13"/>
                <w:sz w:val="21"/>
                <w:szCs w:val="21"/>
                <w:lang w:bidi="ar"/>
              </w:rPr>
              <w:t>模式、政策与路径研究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sz w:val="21"/>
                <w:szCs w:val="21"/>
                <w:lang w:bidi="ar"/>
              </w:rPr>
              <w:t>崔兆仑</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sz w:val="21"/>
                <w:szCs w:val="21"/>
                <w:lang w:bidi="ar"/>
              </w:rPr>
              <w:t>华南理工大学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人工智能时代公民道德实践的风险与治理</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戴贝钰</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北京科技大学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49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“隐形”污染物：橡胶轮胎磨损颗粒造成的微塑料污染现状及应对措施研究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陶银萍</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金砖国家公共卫生治理路径与对策研究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黄旸木</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北京大学医学部</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我国医学社团参与全球卫生治理：现状、</w:t>
            </w:r>
            <w:r>
              <w:rPr>
                <w:rStyle w:val="13"/>
                <w:rFonts w:hint="eastAsia" w:eastAsia="宋体"/>
                <w:sz w:val="21"/>
                <w:szCs w:val="21"/>
                <w:lang w:val="en-US" w:eastAsia="zh-CN" w:bidi="ar"/>
              </w:rPr>
              <w:t xml:space="preserve">   </w:t>
            </w:r>
            <w:r>
              <w:rPr>
                <w:rStyle w:val="13"/>
                <w:rFonts w:hint="default"/>
                <w:sz w:val="21"/>
                <w:szCs w:val="21"/>
                <w:lang w:bidi="ar"/>
              </w:rPr>
              <w:t>挑战与对策</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伊赫亚</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中华预防医学会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稻渔综合种养助力陕西农渔生态发展和乡村振兴的现状及发展策略研究—以汉中地区</w:t>
            </w:r>
            <w:r>
              <w:rPr>
                <w:rStyle w:val="13"/>
                <w:rFonts w:hint="eastAsia" w:eastAsia="宋体"/>
                <w:sz w:val="21"/>
                <w:szCs w:val="21"/>
                <w:lang w:val="en-US" w:eastAsia="zh-CN" w:bidi="ar"/>
              </w:rPr>
              <w:t xml:space="preserve"> </w:t>
            </w:r>
            <w:r>
              <w:rPr>
                <w:rStyle w:val="13"/>
                <w:rFonts w:hint="default"/>
                <w:sz w:val="21"/>
                <w:szCs w:val="21"/>
                <w:lang w:bidi="ar"/>
              </w:rPr>
              <w:t>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王二龙</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西北农林科技大学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以数字化工厂打造我国制造业未来竞争力</w:t>
            </w:r>
            <w:r>
              <w:rPr>
                <w:rStyle w:val="13"/>
                <w:rFonts w:hint="eastAsia" w:eastAsia="宋体"/>
                <w:sz w:val="21"/>
                <w:szCs w:val="21"/>
                <w:lang w:val="en-US" w:eastAsia="zh-CN" w:bidi="ar"/>
              </w:rPr>
              <w:t xml:space="preserve"> </w:t>
            </w:r>
            <w:r>
              <w:rPr>
                <w:rStyle w:val="13"/>
                <w:rFonts w:hint="default"/>
                <w:sz w:val="21"/>
                <w:szCs w:val="21"/>
                <w:lang w:bidi="ar"/>
              </w:rPr>
              <w:t>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孙琦</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基于文本挖掘的科学未知库构建研究：以</w:t>
            </w:r>
            <w:r>
              <w:rPr>
                <w:rStyle w:val="13"/>
                <w:rFonts w:hint="eastAsia" w:eastAsia="宋体"/>
                <w:sz w:val="21"/>
                <w:szCs w:val="21"/>
                <w:lang w:val="en-US" w:eastAsia="zh-CN" w:bidi="ar"/>
              </w:rPr>
              <w:t xml:space="preserve">  </w:t>
            </w:r>
            <w:r>
              <w:rPr>
                <w:rStyle w:val="13"/>
                <w:rFonts w:hint="default"/>
                <w:sz w:val="21"/>
                <w:szCs w:val="21"/>
                <w:lang w:bidi="ar"/>
              </w:rPr>
              <w:t>医学为例</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赵文静</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5G时代下的智慧医疗创新与发展对策研究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王修明</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北京清华长庚医院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面向“双碳”目标我国交通绿色转型的关键矿产可持续管理研究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梁州</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科技创新支撑共同富裕的机制与路径研究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杨博旭</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中国社会科学院数量经济与技术经济研究所</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行业关联视角下环境规制影响企业创新能力的内在机理与对策研究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杨俊</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天津财经大学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59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面向智能制造的企业多元混合劳动力生态系统价值共生机制研究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何江</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清华大学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智能网联和新能源汽车产业链供应链韧性和安全水平提升研究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万粒</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重庆邮电大学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新时代基层科普人才队伍建设现状及路径</w:t>
            </w:r>
            <w:r>
              <w:rPr>
                <w:rStyle w:val="13"/>
                <w:rFonts w:hint="eastAsia" w:eastAsia="宋体"/>
                <w:sz w:val="21"/>
                <w:szCs w:val="21"/>
                <w:lang w:val="en-US" w:eastAsia="zh-CN" w:bidi="ar"/>
              </w:rPr>
              <w:t xml:space="preserve"> </w:t>
            </w:r>
            <w:r>
              <w:rPr>
                <w:rStyle w:val="13"/>
                <w:rFonts w:hint="default"/>
                <w:sz w:val="21"/>
                <w:szCs w:val="21"/>
                <w:lang w:bidi="ar"/>
              </w:rPr>
              <w:t>研究</w:t>
            </w:r>
          </w:p>
        </w:tc>
        <w:tc>
          <w:tcPr>
            <w:tcW w:w="12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向文</w:t>
            </w:r>
          </w:p>
        </w:tc>
        <w:tc>
          <w:tcPr>
            <w:tcW w:w="25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重庆科技馆</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青年女性科技人才的职业发展需求及支持政策研究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熊梓吟</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全球科学体系下的科技人才国际流动及其影响研究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陈丽媛</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新时代面向科技创新集群的高层次创新人才队伍建设研究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齐书宇</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以时间银行开发利用老科技工作者人力资源的创新策略研究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索浩宇</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优化营商环境视域下涉外法治人才培养需求与实现路径研究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韦科顺</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对外经济贸易大学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深入实施新时代人才强国战略背景下科技人才创新效率评价及提升策略研究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张恒杰</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河海大学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我国城市科学家和工程师分布的影响机制及优化策略研究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齐宏纲</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天津师范大学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69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面向“健康中国2030”战略的医工交叉高层次创新人才培养模式研究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刘晶晶</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南京航空航天大学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新时代人才强国战略背景下拔尖创新学术人才发展制度环境优化研究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李阳杰</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杭州师范大学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社会嵌入视角下科技创业人才与孵化器的</w:t>
            </w:r>
            <w:r>
              <w:rPr>
                <w:rStyle w:val="13"/>
                <w:rFonts w:hint="eastAsia" w:eastAsia="宋体"/>
                <w:sz w:val="21"/>
                <w:szCs w:val="21"/>
                <w:lang w:val="en-US" w:eastAsia="zh-CN" w:bidi="ar"/>
              </w:rPr>
              <w:t xml:space="preserve"> </w:t>
            </w:r>
            <w:r>
              <w:rPr>
                <w:rStyle w:val="13"/>
                <w:rFonts w:hint="default"/>
                <w:sz w:val="21"/>
                <w:szCs w:val="21"/>
                <w:lang w:bidi="ar"/>
              </w:rPr>
              <w:t>适配及其关系治理模式与政策研究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田颖</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上海理工大学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重大工程建筑工业化创新网络研究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韩一龙</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同济大学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基于行动者网络的国家技术创新中心运行</w:t>
            </w:r>
            <w:r>
              <w:rPr>
                <w:rStyle w:val="13"/>
                <w:rFonts w:hint="eastAsia" w:eastAsia="宋体"/>
                <w:sz w:val="21"/>
                <w:szCs w:val="21"/>
                <w:lang w:val="en-US" w:eastAsia="zh-CN" w:bidi="ar"/>
              </w:rPr>
              <w:t xml:space="preserve"> </w:t>
            </w:r>
            <w:r>
              <w:rPr>
                <w:rStyle w:val="13"/>
                <w:rFonts w:hint="default"/>
                <w:sz w:val="21"/>
                <w:szCs w:val="21"/>
                <w:lang w:bidi="ar"/>
              </w:rPr>
              <w:t>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胡志明</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清华大学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以科学家精神引领青少年创新人才成长研究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李蔚然</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中国地质大学（武汉）</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面向关键核心技术攻坚的创新生态系统竞合关系动态治理研究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章芬</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西安交通大学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创新创业大赛获胜对科技型中小企业持续创新的影响研究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赵志麒</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上海对外经贸大学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韩国科技奖励制度促进创新型国家建设历程及对我国的启示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张晓昕</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绿色低碳转型背景下，原生关键矿产资源“断供”影响因素及对策研究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田旭</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79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我国科技伦理审查协作机制建设现状及跨省份伦理审查结果互认互通机制探索</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张卓然</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首都医科大学宣武医院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全球“消除乙型肝炎母婴传播”背景下我国妊娠期乙型肝炎筛查策略的卫生经济学评价及策略优化</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张猛</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郑州大学第三附属医院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多元主体协同共治的科研人员数据共享中风险因素识别与激励机制博弈研究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高晓宁</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郑州大学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数字经济产业的碳排放机制及减碳政策研究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王文欢</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浙江工业大学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智慧型社区居家养老服务模式与需求现状及发展方向研究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秦娟娟</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武汉大学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可持续发展理念下的中国城市人居环境质量监测评估机制研究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骆芊伊</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中国城市规划学会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AI对遥感自然资源监测的机遇、挑战与对策研究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崔浩</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武汉大学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双碳战略下我国矿山固废高值化利用的技术创新与转型路径研究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郝胜鹏</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重庆大学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“双碳”战略背景下我国生物质能发电行业创新发展路径研究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吴多利</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扬州大学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“一带一路”沿线国家矿产资源合作开发机制研究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吴赛赛</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西安建筑科技大学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89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大城市地下空间全周期数字化绿色化协同</w:t>
            </w:r>
            <w:r>
              <w:rPr>
                <w:rStyle w:val="13"/>
                <w:rFonts w:hint="eastAsia" w:eastAsia="宋体"/>
                <w:sz w:val="21"/>
                <w:szCs w:val="21"/>
                <w:lang w:val="en-US" w:eastAsia="zh-CN" w:bidi="ar"/>
              </w:rPr>
              <w:t xml:space="preserve"> </w:t>
            </w:r>
            <w:r>
              <w:rPr>
                <w:rStyle w:val="13"/>
                <w:rFonts w:hint="default"/>
                <w:sz w:val="21"/>
                <w:szCs w:val="21"/>
                <w:lang w:bidi="ar"/>
              </w:rPr>
              <w:t>治理理论及实施路径</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袁红</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中国城市规划学会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国家科技计划基础研究类专项创新效率评估及投入产出结构合理性研究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沙锐</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科学技术部高技术研究发展中心</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脑神经技术负责任创新伦理治理</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陈鲁夏</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中国科学院动物研究所</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群团智库团结引领科技工作者机制研究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付文婷</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中国科普研究所</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数据开放共享中的安全风险及对策研究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高锋</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推进医疗服务线上线下融合的机制和策略</w:t>
            </w:r>
            <w:r>
              <w:rPr>
                <w:rStyle w:val="13"/>
                <w:rFonts w:hint="eastAsia" w:eastAsia="宋体"/>
                <w:sz w:val="21"/>
                <w:szCs w:val="21"/>
                <w:lang w:val="en-US" w:eastAsia="zh-CN" w:bidi="ar"/>
              </w:rPr>
              <w:t xml:space="preserve"> </w:t>
            </w:r>
            <w:r>
              <w:rPr>
                <w:rStyle w:val="13"/>
                <w:rFonts w:hint="default"/>
                <w:sz w:val="21"/>
                <w:szCs w:val="21"/>
                <w:lang w:bidi="ar"/>
              </w:rPr>
              <w:t>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张婷婷</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北京科技大学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新生儿筛查前沿技术创新及其伦理风险研究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刘启满</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美欧数字贸易规则重塑全球价值链分工的影响机理及对策研究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汪亚楠</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华南理工大学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支持绿色技术创新的财税政策研究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季洁</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南京航空航天大学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我国机器人技术与应用创新发展路径研究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尹传昊</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中国电子学会</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99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气候适应性规划的数字化路径与治理实践</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孟梦</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华南理工大学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数字经济发展格局下我国科学基金的国际合作：新形势与提升策略</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巩玥</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中国科学院文献情报中心</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“一带一路”背景下中国同海湾阿拉伯国家技术转移路径与模式研究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孙瑱</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浙江外国语学院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攻克产业关键核心技术的新型产学研协同</w:t>
            </w:r>
            <w:r>
              <w:rPr>
                <w:rStyle w:val="13"/>
                <w:rFonts w:hint="eastAsia" w:eastAsia="宋体"/>
                <w:sz w:val="21"/>
                <w:szCs w:val="21"/>
                <w:lang w:val="en-US" w:eastAsia="zh-CN" w:bidi="ar"/>
              </w:rPr>
              <w:t xml:space="preserve"> </w:t>
            </w:r>
            <w:r>
              <w:rPr>
                <w:rStyle w:val="13"/>
                <w:rFonts w:hint="default"/>
                <w:sz w:val="21"/>
                <w:szCs w:val="21"/>
                <w:lang w:bidi="ar"/>
              </w:rPr>
              <w:t>创新机制研究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张寒</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北京航空航天大学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发展绿色制氢技术实现双碳目标的建议</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王松灿</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西北工业大学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军民科技融合政策体系评价及优化策略研究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宋雨薇</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哈尔滨工业大学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科技创新支撑区域协调发展的路径与政策</w:t>
            </w:r>
            <w:r>
              <w:rPr>
                <w:rStyle w:val="13"/>
                <w:rFonts w:hint="eastAsia" w:eastAsia="宋体"/>
                <w:sz w:val="21"/>
                <w:szCs w:val="21"/>
                <w:lang w:val="en-US" w:eastAsia="zh-CN" w:bidi="ar"/>
              </w:rPr>
              <w:t xml:space="preserve"> </w:t>
            </w:r>
            <w:r>
              <w:rPr>
                <w:rStyle w:val="13"/>
                <w:rFonts w:hint="default"/>
                <w:sz w:val="21"/>
                <w:szCs w:val="21"/>
                <w:lang w:bidi="ar"/>
              </w:rPr>
              <w:t>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张卓颖</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中国科学院青藏高原研究所</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增材制造对我国战略性矿产资源产业链供应链安全影响的机理和对策研究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蒋丰泽</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中南大学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数字平台生态系统下大中小企业融通创新的作用机制研究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王博</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哈尔滨工业大学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我国旱涝急转事件演化机制及应对策略</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毕吴瑕</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中国水利水电科学研究院</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109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加强基础研究背景下我国超前部署新型科研信息化基础平台的问题与对策研究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杨况骏瑜</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中国科学院成都文献情报中心</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迈出科技成果转化的“第一公里”：概念验证的模式与启示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张亚峰</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中国科学院大学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111</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大数据赋能实体经济碳减排的作用机理及驱动因素研究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刘建君</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哈尔滨工业大学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112</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面向碳中和目标的零碳热力系统构建路径与政策机制研究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胡姗</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清华大学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113</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分布式人工智能在6G网络服务供应中的挑战、机遇与发展研究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李俊伶</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东南大学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114</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区域创新体系效能提升的科技与文化融合</w:t>
            </w:r>
            <w:r>
              <w:rPr>
                <w:rStyle w:val="13"/>
                <w:rFonts w:hint="eastAsia" w:eastAsia="宋体"/>
                <w:sz w:val="21"/>
                <w:szCs w:val="21"/>
                <w:lang w:val="en-US" w:eastAsia="zh-CN" w:bidi="ar"/>
              </w:rPr>
              <w:t xml:space="preserve"> </w:t>
            </w:r>
            <w:r>
              <w:rPr>
                <w:rStyle w:val="13"/>
                <w:rFonts w:hint="default"/>
                <w:sz w:val="21"/>
                <w:szCs w:val="21"/>
                <w:lang w:bidi="ar"/>
              </w:rPr>
              <w:t>路径</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陈子韬</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上海交通大学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115</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多维耦合视角下新兴产业科学-技术共生演化与协同创新路径研究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巴志超</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南京大学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116</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我国先进制造业集群的工业数据价值形态：类型特征、形成机制与升级路径研究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朱树婷</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南京邮电大学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117</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中美货币政策分化对中国制造业企业创新的影响效应、作用机制与应对策略研究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张冬阳</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西安建筑科技大学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118</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中国智慧港口创新合作格局演化与发展路径</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曲晨蕊</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大连海事大学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119</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基于公司创投平台推动我国科技型大中小企业融通创新的对策研究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余雷</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中山大学</w:t>
            </w:r>
          </w:p>
        </w:tc>
      </w:tr>
      <w:tr>
        <w:tblPrEx>
          <w:tblCellMar>
            <w:top w:w="0" w:type="dxa"/>
            <w:left w:w="108" w:type="dxa"/>
            <w:bottom w:w="0" w:type="dxa"/>
            <w:right w:w="108" w:type="dxa"/>
          </w:tblCellMar>
        </w:tblPrEx>
        <w:trPr>
          <w:trHeight w:val="72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120</w:t>
            </w:r>
          </w:p>
        </w:tc>
        <w:tc>
          <w:tcPr>
            <w:tcW w:w="42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中国制造业产品升级与创新政策组合研究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关书</w:t>
            </w:r>
          </w:p>
        </w:tc>
        <w:tc>
          <w:tcPr>
            <w:tcW w:w="25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1"/>
                <w:szCs w:val="21"/>
              </w:rPr>
            </w:pPr>
            <w:r>
              <w:rPr>
                <w:rStyle w:val="13"/>
                <w:rFonts w:hint="default"/>
                <w:sz w:val="21"/>
                <w:szCs w:val="21"/>
                <w:lang w:bidi="ar"/>
              </w:rPr>
              <w:t>大连海事大学</w:t>
            </w:r>
          </w:p>
        </w:tc>
      </w:tr>
    </w:tbl>
    <w:p/>
    <w:p>
      <w:pPr>
        <w:widowControl/>
        <w:jc w:val="left"/>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607DD9-38F0-4886-B932-9C2A875914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小标宋">
    <w:panose1 w:val="03000509000000000000"/>
    <w:charset w:val="86"/>
    <w:family w:val="script"/>
    <w:pitch w:val="default"/>
    <w:sig w:usb0="00000001" w:usb1="080E0000" w:usb2="00000000" w:usb3="00000000" w:csb0="00040000" w:csb1="00000000"/>
    <w:embedRegular r:id="rId2" w:fontKey="{2F1634FF-9AC9-4615-9590-9ECCDF04ACDC}"/>
  </w:font>
  <w:font w:name="方正公文小标宋">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7F58EC9-B8E3-4B54-8BD2-A05CD1A3E06B}"/>
  </w:font>
  <w:font w:name="仿宋">
    <w:panose1 w:val="02010609060101010101"/>
    <w:charset w:val="86"/>
    <w:family w:val="modern"/>
    <w:pitch w:val="default"/>
    <w:sig w:usb0="800002BF" w:usb1="38CF7CFA" w:usb2="00000016" w:usb3="00000000" w:csb0="00040001" w:csb1="00000000"/>
    <w:embedRegular r:id="rId4" w:fontKey="{27319E65-9F16-4D40-A2CD-79AEF9E38395}"/>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NDFlYjcxZmZmZDExZGQyNGY4YThlMzZhMDc4NTkifQ=="/>
  </w:docVars>
  <w:rsids>
    <w:rsidRoot w:val="00685ADD"/>
    <w:rsid w:val="00022EE6"/>
    <w:rsid w:val="000D532A"/>
    <w:rsid w:val="003E4CB5"/>
    <w:rsid w:val="004A4DA3"/>
    <w:rsid w:val="004E4AAC"/>
    <w:rsid w:val="00531663"/>
    <w:rsid w:val="00594D4E"/>
    <w:rsid w:val="00682233"/>
    <w:rsid w:val="00685ADD"/>
    <w:rsid w:val="007C637D"/>
    <w:rsid w:val="00871486"/>
    <w:rsid w:val="008E766B"/>
    <w:rsid w:val="009C1CD3"/>
    <w:rsid w:val="00A05653"/>
    <w:rsid w:val="00A75383"/>
    <w:rsid w:val="00B05066"/>
    <w:rsid w:val="00B95AD8"/>
    <w:rsid w:val="00C30A54"/>
    <w:rsid w:val="00C436ED"/>
    <w:rsid w:val="00D5592E"/>
    <w:rsid w:val="00EC2D30"/>
    <w:rsid w:val="00F17C05"/>
    <w:rsid w:val="01F01BD2"/>
    <w:rsid w:val="0ACB18B0"/>
    <w:rsid w:val="12BF5ED4"/>
    <w:rsid w:val="200E66C7"/>
    <w:rsid w:val="2C2117B3"/>
    <w:rsid w:val="53842ED9"/>
    <w:rsid w:val="5743682C"/>
    <w:rsid w:val="5F65792A"/>
    <w:rsid w:val="63BD1AE0"/>
    <w:rsid w:val="65C6214C"/>
    <w:rsid w:val="70A44E52"/>
    <w:rsid w:val="7CBB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4"/>
    <w:qFormat/>
    <w:uiPriority w:val="0"/>
    <w:pPr>
      <w:keepNext/>
      <w:keepLines/>
      <w:autoSpaceDE w:val="0"/>
      <w:autoSpaceDN w:val="0"/>
      <w:adjustRightInd w:val="0"/>
      <w:spacing w:before="360" w:after="120"/>
      <w:jc w:val="left"/>
      <w:outlineLvl w:val="2"/>
    </w:pPr>
    <w:rPr>
      <w:rFonts w:ascii="宋体" w:hAnsi="Times New Roman" w:eastAsia="宋体" w:cs="Times New Roman"/>
      <w:b/>
      <w:kern w:val="0"/>
      <w:sz w:val="24"/>
      <w:szCs w:val="20"/>
      <w:u w:val="singl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font11"/>
    <w:basedOn w:val="8"/>
    <w:qFormat/>
    <w:uiPriority w:val="0"/>
    <w:rPr>
      <w:rFonts w:hint="eastAsia" w:ascii="宋体" w:hAnsi="宋体" w:eastAsia="宋体" w:cs="宋体"/>
      <w:b/>
      <w:bCs/>
      <w:color w:val="000000"/>
      <w:sz w:val="18"/>
      <w:szCs w:val="18"/>
      <w:u w:val="none"/>
    </w:rPr>
  </w:style>
  <w:style w:type="character" w:customStyle="1" w:styleId="13">
    <w:name w:val="font21"/>
    <w:basedOn w:val="8"/>
    <w:qFormat/>
    <w:uiPriority w:val="0"/>
    <w:rPr>
      <w:rFonts w:hint="eastAsia" w:ascii="宋体" w:hAnsi="宋体" w:eastAsia="宋体" w:cs="宋体"/>
      <w:color w:val="000000"/>
      <w:sz w:val="18"/>
      <w:szCs w:val="18"/>
      <w:u w:val="none"/>
    </w:rPr>
  </w:style>
  <w:style w:type="character" w:customStyle="1" w:styleId="14">
    <w:name w:val="标题 3 字符"/>
    <w:basedOn w:val="8"/>
    <w:link w:val="2"/>
    <w:qFormat/>
    <w:uiPriority w:val="0"/>
    <w:rPr>
      <w:rFonts w:ascii="宋体"/>
      <w:b/>
      <w:sz w:val="24"/>
      <w:u w:val="single"/>
    </w:rPr>
  </w:style>
  <w:style w:type="character" w:customStyle="1" w:styleId="15">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EBA28-C6AB-4696-9D30-418B945A45FC}">
  <ds:schemaRefs/>
</ds:datastoreItem>
</file>

<file path=docProps/app.xml><?xml version="1.0" encoding="utf-8"?>
<Properties xmlns="http://schemas.openxmlformats.org/officeDocument/2006/extended-properties" xmlns:vt="http://schemas.openxmlformats.org/officeDocument/2006/docPropsVTypes">
  <Template>Normal</Template>
  <Pages>10</Pages>
  <Words>871</Words>
  <Characters>4968</Characters>
  <Lines>41</Lines>
  <Paragraphs>11</Paragraphs>
  <TotalTime>5</TotalTime>
  <ScaleCrop>false</ScaleCrop>
  <LinksUpToDate>false</LinksUpToDate>
  <CharactersWithSpaces>5828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2023-07-13T08:35:00Z</dcterms:created>
  <dc:creator>张明妍</dc:creator>
  <cp:lastModifiedBy>pc</cp:lastModifiedBy>
  <dcterms:modified xsi:type="dcterms:W3CDTF">2023-07-13T09:46:49Z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E9EF38B6DB6940F2AC1ACAB5A10E6976_13</vt:lpwstr>
  </property>
</Properties>
</file>